
<file path=[Content_Types].xml><?xml version="1.0" encoding="utf-8"?>
<Types xmlns="http://schemas.openxmlformats.org/package/2006/content-types">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harts/chart7.xml" ContentType="application/vnd.openxmlformats-officedocument.drawingml.chart+xml"/>
  <Override PartName="/word/charts/chart6.xml" ContentType="application/vnd.openxmlformats-officedocument.drawingml.chart+xml"/>
  <Override PartName="/word/theme/theme1.xml" ContentType="application/vnd.openxmlformats-officedocument.theme+xml"/>
  <Override PartName="/word/charts/chart4.xml" ContentType="application/vnd.openxmlformats-officedocument.drawingml.chart+xml"/>
  <Override PartName="/word/charts/chart5.xml" ContentType="application/vnd.openxmlformats-officedocument.drawingml.chart+xml"/>
  <Override PartName="/word/charts/chart1.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CB" w:rsidRPr="00111F99" w:rsidRDefault="00FE360B">
      <w:pPr>
        <w:rPr>
          <w:rFonts w:ascii="Arial" w:hAnsi="Arial" w:cs="Arial"/>
          <w:b/>
          <w:sz w:val="28"/>
          <w:szCs w:val="28"/>
        </w:rPr>
      </w:pPr>
      <w:r>
        <w:rPr>
          <w:rFonts w:ascii="Arial" w:hAnsi="Arial" w:cs="Arial"/>
          <w:b/>
          <w:sz w:val="28"/>
          <w:szCs w:val="28"/>
        </w:rPr>
        <w:t xml:space="preserve">BAT </w:t>
      </w:r>
      <w:r w:rsidR="00111F99" w:rsidRPr="00111F99">
        <w:rPr>
          <w:rFonts w:ascii="Arial" w:hAnsi="Arial" w:cs="Arial"/>
          <w:b/>
          <w:sz w:val="28"/>
          <w:szCs w:val="28"/>
        </w:rPr>
        <w:t>Konjunkturoversigt</w:t>
      </w:r>
      <w:r w:rsidR="005A424A">
        <w:rPr>
          <w:rFonts w:ascii="Arial" w:hAnsi="Arial" w:cs="Arial"/>
          <w:b/>
          <w:sz w:val="28"/>
          <w:szCs w:val="28"/>
        </w:rPr>
        <w:t xml:space="preserve"> for byggeriet, </w:t>
      </w:r>
      <w:r w:rsidR="005D7F6B">
        <w:rPr>
          <w:rFonts w:ascii="Arial" w:hAnsi="Arial" w:cs="Arial"/>
          <w:b/>
          <w:sz w:val="28"/>
          <w:szCs w:val="28"/>
        </w:rPr>
        <w:t xml:space="preserve">januar </w:t>
      </w:r>
      <w:r w:rsidR="005A424A">
        <w:rPr>
          <w:rFonts w:ascii="Arial" w:hAnsi="Arial" w:cs="Arial"/>
          <w:b/>
          <w:sz w:val="28"/>
          <w:szCs w:val="28"/>
        </w:rPr>
        <w:t>201</w:t>
      </w:r>
      <w:r w:rsidR="005D7F6B">
        <w:rPr>
          <w:rFonts w:ascii="Arial" w:hAnsi="Arial" w:cs="Arial"/>
          <w:b/>
          <w:sz w:val="28"/>
          <w:szCs w:val="28"/>
        </w:rPr>
        <w:t>5</w:t>
      </w:r>
    </w:p>
    <w:p w:rsidR="00111F99" w:rsidRDefault="00111F99">
      <w:pPr>
        <w:rPr>
          <w:rFonts w:ascii="Arial" w:hAnsi="Arial" w:cs="Arial"/>
          <w:sz w:val="24"/>
          <w:szCs w:val="24"/>
        </w:rPr>
      </w:pPr>
    </w:p>
    <w:p w:rsidR="001D5983" w:rsidRDefault="001D5983">
      <w:pPr>
        <w:rPr>
          <w:rFonts w:ascii="Arial" w:hAnsi="Arial" w:cs="Arial"/>
          <w:sz w:val="24"/>
          <w:szCs w:val="24"/>
        </w:rPr>
      </w:pPr>
    </w:p>
    <w:p w:rsidR="005723D8" w:rsidRPr="005723D8" w:rsidRDefault="005723D8">
      <w:pPr>
        <w:rPr>
          <w:rFonts w:ascii="Arial" w:hAnsi="Arial" w:cs="Arial"/>
          <w:b/>
          <w:sz w:val="24"/>
          <w:szCs w:val="24"/>
        </w:rPr>
      </w:pPr>
      <w:r w:rsidRPr="005723D8">
        <w:rPr>
          <w:rFonts w:ascii="Arial" w:hAnsi="Arial" w:cs="Arial"/>
          <w:b/>
          <w:sz w:val="24"/>
          <w:szCs w:val="24"/>
        </w:rPr>
        <w:t>Ledighedstal for byggeriet</w:t>
      </w:r>
    </w:p>
    <w:p w:rsidR="005723D8" w:rsidRDefault="005723D8">
      <w:pPr>
        <w:rPr>
          <w:rFonts w:ascii="Arial" w:hAnsi="Arial" w:cs="Arial"/>
          <w:sz w:val="24"/>
          <w:szCs w:val="24"/>
        </w:rPr>
      </w:pPr>
      <w:r>
        <w:rPr>
          <w:rFonts w:ascii="Arial" w:hAnsi="Arial" w:cs="Arial"/>
          <w:sz w:val="24"/>
          <w:szCs w:val="24"/>
        </w:rPr>
        <w:t xml:space="preserve">I </w:t>
      </w:r>
      <w:r w:rsidR="00745F54">
        <w:rPr>
          <w:rFonts w:ascii="Arial" w:hAnsi="Arial" w:cs="Arial"/>
          <w:sz w:val="24"/>
          <w:szCs w:val="24"/>
        </w:rPr>
        <w:t xml:space="preserve">december </w:t>
      </w:r>
      <w:r>
        <w:rPr>
          <w:rFonts w:ascii="Arial" w:hAnsi="Arial" w:cs="Arial"/>
          <w:sz w:val="24"/>
          <w:szCs w:val="24"/>
        </w:rPr>
        <w:t xml:space="preserve">2014 var ledigheden i byggeriet </w:t>
      </w:r>
      <w:r w:rsidR="00745F54">
        <w:rPr>
          <w:rFonts w:ascii="Arial" w:hAnsi="Arial" w:cs="Arial"/>
          <w:sz w:val="24"/>
          <w:szCs w:val="24"/>
        </w:rPr>
        <w:t>5</w:t>
      </w:r>
      <w:r>
        <w:rPr>
          <w:rFonts w:ascii="Arial" w:hAnsi="Arial" w:cs="Arial"/>
          <w:sz w:val="24"/>
          <w:szCs w:val="24"/>
        </w:rPr>
        <w:t>,</w:t>
      </w:r>
      <w:proofErr w:type="gramStart"/>
      <w:r w:rsidR="00745F54">
        <w:rPr>
          <w:rFonts w:ascii="Arial" w:hAnsi="Arial" w:cs="Arial"/>
          <w:sz w:val="24"/>
          <w:szCs w:val="24"/>
        </w:rPr>
        <w:t>7</w:t>
      </w:r>
      <w:r>
        <w:rPr>
          <w:rFonts w:ascii="Arial" w:hAnsi="Arial" w:cs="Arial"/>
          <w:sz w:val="24"/>
          <w:szCs w:val="24"/>
        </w:rPr>
        <w:t>%</w:t>
      </w:r>
      <w:proofErr w:type="gramEnd"/>
      <w:r>
        <w:rPr>
          <w:rFonts w:ascii="Arial" w:hAnsi="Arial" w:cs="Arial"/>
          <w:sz w:val="24"/>
          <w:szCs w:val="24"/>
        </w:rPr>
        <w:t>.</w:t>
      </w:r>
      <w:r w:rsidR="00A26529">
        <w:rPr>
          <w:rFonts w:ascii="Arial" w:hAnsi="Arial" w:cs="Arial"/>
          <w:sz w:val="24"/>
          <w:szCs w:val="24"/>
        </w:rPr>
        <w:t xml:space="preserve"> Det er </w:t>
      </w:r>
      <w:r w:rsidR="00182C02">
        <w:rPr>
          <w:rFonts w:ascii="Arial" w:hAnsi="Arial" w:cs="Arial"/>
          <w:sz w:val="24"/>
          <w:szCs w:val="24"/>
        </w:rPr>
        <w:t xml:space="preserve">en stigning i forhold til </w:t>
      </w:r>
      <w:r w:rsidR="00745F54">
        <w:rPr>
          <w:rFonts w:ascii="Arial" w:hAnsi="Arial" w:cs="Arial"/>
          <w:sz w:val="24"/>
          <w:szCs w:val="24"/>
        </w:rPr>
        <w:t xml:space="preserve">november </w:t>
      </w:r>
      <w:r w:rsidR="00182C02">
        <w:rPr>
          <w:rFonts w:ascii="Arial" w:hAnsi="Arial" w:cs="Arial"/>
          <w:sz w:val="24"/>
          <w:szCs w:val="24"/>
        </w:rPr>
        <w:t>2014</w:t>
      </w:r>
      <w:r w:rsidR="00745F54">
        <w:rPr>
          <w:rFonts w:ascii="Arial" w:hAnsi="Arial" w:cs="Arial"/>
          <w:sz w:val="24"/>
          <w:szCs w:val="24"/>
        </w:rPr>
        <w:t>, hvor ledigheden var 4,</w:t>
      </w:r>
      <w:proofErr w:type="gramStart"/>
      <w:r w:rsidR="00745F54">
        <w:rPr>
          <w:rFonts w:ascii="Arial" w:hAnsi="Arial" w:cs="Arial"/>
          <w:sz w:val="24"/>
          <w:szCs w:val="24"/>
        </w:rPr>
        <w:t>9%</w:t>
      </w:r>
      <w:proofErr w:type="gramEnd"/>
      <w:r w:rsidR="00182C02">
        <w:rPr>
          <w:rFonts w:ascii="Arial" w:hAnsi="Arial" w:cs="Arial"/>
          <w:sz w:val="24"/>
          <w:szCs w:val="24"/>
        </w:rPr>
        <w:t xml:space="preserve">. </w:t>
      </w:r>
      <w:r w:rsidR="00745F54">
        <w:rPr>
          <w:rFonts w:ascii="Arial" w:hAnsi="Arial" w:cs="Arial"/>
          <w:sz w:val="24"/>
          <w:szCs w:val="24"/>
        </w:rPr>
        <w:t>Sammenlignet med året før er ledigheden lav og det kan dels skyldes den milde vinter, men også, at byggeriet så småt er ved at arbejde sig ud af krisen.</w:t>
      </w:r>
    </w:p>
    <w:p w:rsidR="00182C02" w:rsidRDefault="00182C02">
      <w:pPr>
        <w:rPr>
          <w:rFonts w:ascii="Arial" w:hAnsi="Arial" w:cs="Arial"/>
          <w:sz w:val="24"/>
          <w:szCs w:val="24"/>
        </w:rPr>
      </w:pPr>
    </w:p>
    <w:p w:rsidR="005723D8" w:rsidRPr="005723D8" w:rsidRDefault="005723D8">
      <w:pPr>
        <w:rPr>
          <w:rFonts w:ascii="Arial" w:hAnsi="Arial" w:cs="Arial"/>
          <w:b/>
          <w:sz w:val="24"/>
          <w:szCs w:val="24"/>
        </w:rPr>
      </w:pPr>
      <w:r w:rsidRPr="005723D8">
        <w:rPr>
          <w:rFonts w:ascii="Arial" w:hAnsi="Arial" w:cs="Arial"/>
          <w:b/>
          <w:sz w:val="24"/>
          <w:szCs w:val="24"/>
        </w:rPr>
        <w:t xml:space="preserve">Ledigheden (%) i byggeriet i november 2013 til </w:t>
      </w:r>
      <w:r w:rsidR="00745F54">
        <w:rPr>
          <w:rFonts w:ascii="Arial" w:hAnsi="Arial" w:cs="Arial"/>
          <w:b/>
          <w:sz w:val="24"/>
          <w:szCs w:val="24"/>
        </w:rPr>
        <w:t>decemb</w:t>
      </w:r>
      <w:r w:rsidR="00182C02">
        <w:rPr>
          <w:rFonts w:ascii="Arial" w:hAnsi="Arial" w:cs="Arial"/>
          <w:b/>
          <w:sz w:val="24"/>
          <w:szCs w:val="24"/>
        </w:rPr>
        <w:t>er</w:t>
      </w:r>
      <w:r w:rsidRPr="005723D8">
        <w:rPr>
          <w:rFonts w:ascii="Arial" w:hAnsi="Arial" w:cs="Arial"/>
          <w:b/>
          <w:sz w:val="24"/>
          <w:szCs w:val="24"/>
        </w:rPr>
        <w:t xml:space="preserve"> 2014</w:t>
      </w:r>
    </w:p>
    <w:p w:rsidR="005723D8" w:rsidRDefault="00745F54">
      <w:pPr>
        <w:rPr>
          <w:rFonts w:ascii="Arial" w:hAnsi="Arial" w:cs="Arial"/>
          <w:sz w:val="24"/>
          <w:szCs w:val="24"/>
        </w:rPr>
      </w:pPr>
      <w:r>
        <w:rPr>
          <w:noProof/>
          <w:lang w:eastAsia="da-DK"/>
        </w:rPr>
        <w:drawing>
          <wp:inline distT="0" distB="0" distL="0" distR="0" wp14:anchorId="7CFE3D71" wp14:editId="40881076">
            <wp:extent cx="6143625" cy="2743200"/>
            <wp:effectExtent l="0" t="0" r="0" b="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6529" w:rsidRDefault="00A26529">
      <w:pPr>
        <w:rPr>
          <w:rFonts w:ascii="Arial" w:hAnsi="Arial" w:cs="Arial"/>
          <w:sz w:val="24"/>
          <w:szCs w:val="24"/>
        </w:rPr>
      </w:pPr>
    </w:p>
    <w:p w:rsidR="005F0612" w:rsidRDefault="005F0612">
      <w:pPr>
        <w:rPr>
          <w:rFonts w:ascii="Arial" w:hAnsi="Arial" w:cs="Arial"/>
          <w:sz w:val="24"/>
          <w:szCs w:val="24"/>
        </w:rPr>
      </w:pPr>
    </w:p>
    <w:p w:rsidR="005F0612" w:rsidRDefault="005F0612">
      <w:pPr>
        <w:rPr>
          <w:rFonts w:ascii="Arial" w:hAnsi="Arial" w:cs="Arial"/>
          <w:sz w:val="24"/>
          <w:szCs w:val="24"/>
        </w:rPr>
      </w:pPr>
      <w:r>
        <w:rPr>
          <w:rFonts w:ascii="Arial" w:hAnsi="Arial" w:cs="Arial"/>
          <w:sz w:val="24"/>
          <w:szCs w:val="24"/>
        </w:rPr>
        <w:t>I nedenstående tabel ses den regionale fordeling af ledighedstallene på de forskellige fag</w:t>
      </w:r>
      <w:r w:rsidR="009E34B5">
        <w:rPr>
          <w:rFonts w:ascii="Arial" w:hAnsi="Arial" w:cs="Arial"/>
          <w:sz w:val="24"/>
          <w:szCs w:val="24"/>
        </w:rPr>
        <w:t>. Alle fag på nær elektrikerne har oplevet stigende ledighed fra november 2014 til december 2014.</w:t>
      </w:r>
    </w:p>
    <w:p w:rsidR="005F0612" w:rsidRDefault="005F0612">
      <w:pPr>
        <w:rPr>
          <w:rFonts w:ascii="Arial" w:hAnsi="Arial" w:cs="Arial"/>
          <w:sz w:val="24"/>
          <w:szCs w:val="24"/>
        </w:rPr>
      </w:pPr>
    </w:p>
    <w:p w:rsidR="005F0612" w:rsidRDefault="005F0612" w:rsidP="005F0612">
      <w:pPr>
        <w:rPr>
          <w:rFonts w:ascii="Arial" w:hAnsi="Arial" w:cs="Arial"/>
          <w:sz w:val="24"/>
          <w:szCs w:val="24"/>
        </w:rPr>
      </w:pPr>
      <w:r>
        <w:rPr>
          <w:rFonts w:ascii="Arial" w:hAnsi="Arial" w:cs="Arial"/>
          <w:sz w:val="24"/>
          <w:szCs w:val="24"/>
        </w:rPr>
        <w:t>Regional fordeling af ledigheden i december 2014</w:t>
      </w:r>
    </w:p>
    <w:tbl>
      <w:tblPr>
        <w:tblW w:w="10363" w:type="dxa"/>
        <w:tblInd w:w="55" w:type="dxa"/>
        <w:tblCellMar>
          <w:left w:w="70" w:type="dxa"/>
          <w:right w:w="70" w:type="dxa"/>
        </w:tblCellMar>
        <w:tblLook w:val="04A0" w:firstRow="1" w:lastRow="0" w:firstColumn="1" w:lastColumn="0" w:noHBand="0" w:noVBand="1"/>
      </w:tblPr>
      <w:tblGrid>
        <w:gridCol w:w="2260"/>
        <w:gridCol w:w="500"/>
        <w:gridCol w:w="801"/>
        <w:gridCol w:w="811"/>
        <w:gridCol w:w="500"/>
        <w:gridCol w:w="801"/>
        <w:gridCol w:w="811"/>
        <w:gridCol w:w="500"/>
        <w:gridCol w:w="801"/>
        <w:gridCol w:w="811"/>
        <w:gridCol w:w="500"/>
        <w:gridCol w:w="801"/>
        <w:gridCol w:w="811"/>
      </w:tblGrid>
      <w:tr w:rsidR="005F0612" w:rsidRPr="005F0612" w:rsidTr="005F0612">
        <w:trPr>
          <w:trHeight w:val="255"/>
        </w:trPr>
        <w:tc>
          <w:tcPr>
            <w:tcW w:w="2260" w:type="dxa"/>
            <w:tcBorders>
              <w:top w:val="single" w:sz="8" w:space="0" w:color="auto"/>
              <w:left w:val="single" w:sz="8" w:space="0" w:color="auto"/>
              <w:bottom w:val="nil"/>
              <w:right w:val="single" w:sz="8" w:space="0" w:color="auto"/>
            </w:tcBorders>
            <w:shd w:val="clear" w:color="auto" w:fill="auto"/>
            <w:noWrap/>
            <w:vAlign w:val="bottom"/>
            <w:hideMark/>
          </w:tcPr>
          <w:p w:rsidR="005F0612" w:rsidRPr="005F0612" w:rsidRDefault="005F0612" w:rsidP="005F0612">
            <w:pPr>
              <w:jc w:val="center"/>
              <w:rPr>
                <w:rFonts w:ascii="Arial" w:eastAsia="Times New Roman" w:hAnsi="Arial" w:cs="Arial"/>
                <w:b/>
                <w:bCs/>
                <w:sz w:val="18"/>
                <w:szCs w:val="18"/>
                <w:lang w:eastAsia="da-DK"/>
              </w:rPr>
            </w:pPr>
            <w:r>
              <w:rPr>
                <w:rFonts w:ascii="Arial" w:eastAsia="Times New Roman" w:hAnsi="Arial" w:cs="Arial"/>
                <w:b/>
                <w:bCs/>
                <w:sz w:val="18"/>
                <w:szCs w:val="18"/>
                <w:lang w:eastAsia="da-DK"/>
              </w:rPr>
              <w:t xml:space="preserve">December </w:t>
            </w:r>
            <w:r w:rsidRPr="005F0612">
              <w:rPr>
                <w:rFonts w:ascii="Arial" w:eastAsia="Times New Roman" w:hAnsi="Arial" w:cs="Arial"/>
                <w:b/>
                <w:bCs/>
                <w:sz w:val="18"/>
                <w:szCs w:val="18"/>
                <w:lang w:eastAsia="da-DK"/>
              </w:rPr>
              <w:t>2014</w:t>
            </w:r>
          </w:p>
        </w:tc>
        <w:tc>
          <w:tcPr>
            <w:tcW w:w="500" w:type="dxa"/>
            <w:tcBorders>
              <w:top w:val="single" w:sz="8" w:space="0" w:color="auto"/>
              <w:left w:val="nil"/>
              <w:bottom w:val="nil"/>
              <w:right w:val="nil"/>
            </w:tcBorders>
            <w:shd w:val="clear" w:color="auto" w:fill="auto"/>
            <w:noWrap/>
            <w:vAlign w:val="bottom"/>
            <w:hideMark/>
          </w:tcPr>
          <w:p w:rsidR="005F0612" w:rsidRPr="005F0612" w:rsidRDefault="005F0612" w:rsidP="005F0612">
            <w:pPr>
              <w:jc w:val="center"/>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 </w:t>
            </w:r>
          </w:p>
        </w:tc>
        <w:tc>
          <w:tcPr>
            <w:tcW w:w="801" w:type="dxa"/>
            <w:tcBorders>
              <w:top w:val="single" w:sz="8" w:space="0" w:color="auto"/>
              <w:left w:val="nil"/>
              <w:bottom w:val="nil"/>
              <w:right w:val="nil"/>
            </w:tcBorders>
            <w:shd w:val="clear" w:color="auto" w:fill="auto"/>
            <w:noWrap/>
            <w:vAlign w:val="bottom"/>
            <w:hideMark/>
          </w:tcPr>
          <w:p w:rsidR="005F0612" w:rsidRPr="005F0612" w:rsidRDefault="005F0612" w:rsidP="005F0612">
            <w:pPr>
              <w:jc w:val="center"/>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 </w:t>
            </w:r>
          </w:p>
        </w:tc>
        <w:tc>
          <w:tcPr>
            <w:tcW w:w="811" w:type="dxa"/>
            <w:tcBorders>
              <w:top w:val="single" w:sz="8" w:space="0" w:color="auto"/>
              <w:left w:val="nil"/>
              <w:bottom w:val="nil"/>
              <w:right w:val="single" w:sz="4" w:space="0" w:color="auto"/>
            </w:tcBorders>
            <w:shd w:val="clear" w:color="auto" w:fill="auto"/>
            <w:noWrap/>
            <w:vAlign w:val="bottom"/>
            <w:hideMark/>
          </w:tcPr>
          <w:p w:rsidR="005F0612" w:rsidRPr="005F0612" w:rsidRDefault="005F0612" w:rsidP="005F0612">
            <w:pPr>
              <w:jc w:val="center"/>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 </w:t>
            </w:r>
          </w:p>
        </w:tc>
        <w:tc>
          <w:tcPr>
            <w:tcW w:w="500" w:type="dxa"/>
            <w:tcBorders>
              <w:top w:val="single" w:sz="8" w:space="0" w:color="auto"/>
              <w:left w:val="nil"/>
              <w:bottom w:val="nil"/>
              <w:right w:val="nil"/>
            </w:tcBorders>
            <w:shd w:val="clear" w:color="auto" w:fill="auto"/>
            <w:noWrap/>
            <w:vAlign w:val="bottom"/>
            <w:hideMark/>
          </w:tcPr>
          <w:p w:rsidR="005F0612" w:rsidRPr="005F0612" w:rsidRDefault="005F0612" w:rsidP="005F0612">
            <w:pPr>
              <w:jc w:val="center"/>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 </w:t>
            </w:r>
          </w:p>
        </w:tc>
        <w:tc>
          <w:tcPr>
            <w:tcW w:w="801" w:type="dxa"/>
            <w:tcBorders>
              <w:top w:val="single" w:sz="8" w:space="0" w:color="auto"/>
              <w:left w:val="nil"/>
              <w:bottom w:val="nil"/>
              <w:right w:val="nil"/>
            </w:tcBorders>
            <w:shd w:val="clear" w:color="auto" w:fill="auto"/>
            <w:noWrap/>
            <w:vAlign w:val="bottom"/>
            <w:hideMark/>
          </w:tcPr>
          <w:p w:rsidR="005F0612" w:rsidRPr="005F0612" w:rsidRDefault="005F0612" w:rsidP="005F0612">
            <w:pPr>
              <w:jc w:val="center"/>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 </w:t>
            </w:r>
          </w:p>
        </w:tc>
        <w:tc>
          <w:tcPr>
            <w:tcW w:w="811" w:type="dxa"/>
            <w:tcBorders>
              <w:top w:val="single" w:sz="8" w:space="0" w:color="auto"/>
              <w:left w:val="nil"/>
              <w:bottom w:val="nil"/>
              <w:right w:val="single" w:sz="4" w:space="0" w:color="auto"/>
            </w:tcBorders>
            <w:shd w:val="clear" w:color="auto" w:fill="auto"/>
            <w:noWrap/>
            <w:vAlign w:val="bottom"/>
            <w:hideMark/>
          </w:tcPr>
          <w:p w:rsidR="005F0612" w:rsidRPr="005F0612" w:rsidRDefault="005F0612" w:rsidP="005F0612">
            <w:pPr>
              <w:jc w:val="center"/>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 </w:t>
            </w:r>
          </w:p>
        </w:tc>
        <w:tc>
          <w:tcPr>
            <w:tcW w:w="500" w:type="dxa"/>
            <w:tcBorders>
              <w:top w:val="single" w:sz="8" w:space="0" w:color="auto"/>
              <w:left w:val="nil"/>
              <w:bottom w:val="nil"/>
              <w:right w:val="nil"/>
            </w:tcBorders>
            <w:shd w:val="clear" w:color="auto" w:fill="auto"/>
            <w:noWrap/>
            <w:vAlign w:val="bottom"/>
            <w:hideMark/>
          </w:tcPr>
          <w:p w:rsidR="005F0612" w:rsidRPr="005F0612" w:rsidRDefault="005F0612" w:rsidP="005F0612">
            <w:pPr>
              <w:jc w:val="center"/>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 </w:t>
            </w:r>
          </w:p>
        </w:tc>
        <w:tc>
          <w:tcPr>
            <w:tcW w:w="801" w:type="dxa"/>
            <w:tcBorders>
              <w:top w:val="single" w:sz="8" w:space="0" w:color="auto"/>
              <w:left w:val="nil"/>
              <w:bottom w:val="nil"/>
              <w:right w:val="nil"/>
            </w:tcBorders>
            <w:shd w:val="clear" w:color="auto" w:fill="auto"/>
            <w:noWrap/>
            <w:vAlign w:val="bottom"/>
            <w:hideMark/>
          </w:tcPr>
          <w:p w:rsidR="005F0612" w:rsidRPr="005F0612" w:rsidRDefault="005F0612" w:rsidP="005F0612">
            <w:pPr>
              <w:jc w:val="center"/>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 </w:t>
            </w:r>
          </w:p>
        </w:tc>
        <w:tc>
          <w:tcPr>
            <w:tcW w:w="811" w:type="dxa"/>
            <w:tcBorders>
              <w:top w:val="single" w:sz="8" w:space="0" w:color="auto"/>
              <w:left w:val="nil"/>
              <w:bottom w:val="nil"/>
              <w:right w:val="single" w:sz="4" w:space="0" w:color="auto"/>
            </w:tcBorders>
            <w:shd w:val="clear" w:color="auto" w:fill="auto"/>
            <w:noWrap/>
            <w:vAlign w:val="bottom"/>
            <w:hideMark/>
          </w:tcPr>
          <w:p w:rsidR="005F0612" w:rsidRPr="005F0612" w:rsidRDefault="005F0612" w:rsidP="005F0612">
            <w:pPr>
              <w:jc w:val="center"/>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 </w:t>
            </w:r>
          </w:p>
        </w:tc>
        <w:tc>
          <w:tcPr>
            <w:tcW w:w="500" w:type="dxa"/>
            <w:tcBorders>
              <w:top w:val="single" w:sz="8" w:space="0" w:color="auto"/>
              <w:left w:val="nil"/>
              <w:bottom w:val="nil"/>
              <w:right w:val="nil"/>
            </w:tcBorders>
            <w:shd w:val="clear" w:color="auto" w:fill="auto"/>
            <w:noWrap/>
            <w:vAlign w:val="bottom"/>
            <w:hideMark/>
          </w:tcPr>
          <w:p w:rsidR="005F0612" w:rsidRPr="005F0612" w:rsidRDefault="005F0612" w:rsidP="005F0612">
            <w:pPr>
              <w:jc w:val="center"/>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 </w:t>
            </w:r>
          </w:p>
        </w:tc>
        <w:tc>
          <w:tcPr>
            <w:tcW w:w="801" w:type="dxa"/>
            <w:tcBorders>
              <w:top w:val="single" w:sz="8" w:space="0" w:color="auto"/>
              <w:left w:val="nil"/>
              <w:bottom w:val="nil"/>
              <w:right w:val="nil"/>
            </w:tcBorders>
            <w:shd w:val="clear" w:color="auto" w:fill="auto"/>
            <w:noWrap/>
            <w:vAlign w:val="bottom"/>
            <w:hideMark/>
          </w:tcPr>
          <w:p w:rsidR="005F0612" w:rsidRPr="005F0612" w:rsidRDefault="005F0612" w:rsidP="005F0612">
            <w:pPr>
              <w:jc w:val="center"/>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 </w:t>
            </w:r>
          </w:p>
        </w:tc>
        <w:tc>
          <w:tcPr>
            <w:tcW w:w="466" w:type="dxa"/>
            <w:tcBorders>
              <w:top w:val="single" w:sz="8" w:space="0" w:color="auto"/>
              <w:left w:val="nil"/>
              <w:bottom w:val="nil"/>
              <w:right w:val="single" w:sz="4" w:space="0" w:color="auto"/>
            </w:tcBorders>
            <w:shd w:val="clear" w:color="auto" w:fill="auto"/>
            <w:noWrap/>
            <w:vAlign w:val="bottom"/>
            <w:hideMark/>
          </w:tcPr>
          <w:p w:rsidR="005F0612" w:rsidRPr="005F0612" w:rsidRDefault="005F0612" w:rsidP="005F0612">
            <w:pPr>
              <w:jc w:val="center"/>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 </w:t>
            </w:r>
          </w:p>
        </w:tc>
      </w:tr>
      <w:tr w:rsidR="005F0612" w:rsidRPr="005F0612" w:rsidTr="005F0612">
        <w:trPr>
          <w:trHeight w:val="255"/>
        </w:trPr>
        <w:tc>
          <w:tcPr>
            <w:tcW w:w="2260" w:type="dxa"/>
            <w:tcBorders>
              <w:top w:val="nil"/>
              <w:left w:val="single" w:sz="8" w:space="0" w:color="auto"/>
              <w:bottom w:val="nil"/>
              <w:right w:val="single" w:sz="8" w:space="0" w:color="auto"/>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r w:rsidRPr="005F0612">
              <w:rPr>
                <w:rFonts w:ascii="Arial" w:eastAsia="Times New Roman" w:hAnsi="Arial" w:cs="Arial"/>
                <w:sz w:val="18"/>
                <w:szCs w:val="18"/>
                <w:lang w:eastAsia="da-DK"/>
              </w:rPr>
              <w:t> </w:t>
            </w:r>
          </w:p>
        </w:tc>
        <w:tc>
          <w:tcPr>
            <w:tcW w:w="1301" w:type="dxa"/>
            <w:gridSpan w:val="2"/>
            <w:tcBorders>
              <w:top w:val="nil"/>
              <w:left w:val="single" w:sz="4" w:space="0" w:color="auto"/>
              <w:bottom w:val="nil"/>
              <w:right w:val="nil"/>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r w:rsidRPr="005F0612">
              <w:rPr>
                <w:rFonts w:ascii="Arial" w:eastAsia="Times New Roman" w:hAnsi="Arial" w:cs="Arial"/>
                <w:sz w:val="18"/>
                <w:szCs w:val="18"/>
                <w:lang w:eastAsia="da-DK"/>
              </w:rPr>
              <w:t>MALERE</w:t>
            </w:r>
          </w:p>
        </w:tc>
        <w:tc>
          <w:tcPr>
            <w:tcW w:w="811" w:type="dxa"/>
            <w:tcBorders>
              <w:top w:val="nil"/>
              <w:left w:val="nil"/>
              <w:bottom w:val="nil"/>
              <w:right w:val="nil"/>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p>
        </w:tc>
        <w:tc>
          <w:tcPr>
            <w:tcW w:w="1301" w:type="dxa"/>
            <w:gridSpan w:val="2"/>
            <w:tcBorders>
              <w:top w:val="nil"/>
              <w:left w:val="single" w:sz="4" w:space="0" w:color="auto"/>
              <w:bottom w:val="nil"/>
              <w:right w:val="nil"/>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r w:rsidRPr="005F0612">
              <w:rPr>
                <w:rFonts w:ascii="Arial" w:eastAsia="Times New Roman" w:hAnsi="Arial" w:cs="Arial"/>
                <w:sz w:val="18"/>
                <w:szCs w:val="18"/>
                <w:lang w:eastAsia="da-DK"/>
              </w:rPr>
              <w:t>B&amp;R</w:t>
            </w:r>
          </w:p>
        </w:tc>
        <w:tc>
          <w:tcPr>
            <w:tcW w:w="811" w:type="dxa"/>
            <w:tcBorders>
              <w:top w:val="nil"/>
              <w:left w:val="nil"/>
              <w:bottom w:val="nil"/>
              <w:right w:val="nil"/>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p>
        </w:tc>
        <w:tc>
          <w:tcPr>
            <w:tcW w:w="500" w:type="dxa"/>
            <w:tcBorders>
              <w:top w:val="nil"/>
              <w:left w:val="single" w:sz="4" w:space="0" w:color="auto"/>
              <w:bottom w:val="nil"/>
              <w:right w:val="nil"/>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r w:rsidRPr="005F0612">
              <w:rPr>
                <w:rFonts w:ascii="Arial" w:eastAsia="Times New Roman" w:hAnsi="Arial" w:cs="Arial"/>
                <w:sz w:val="18"/>
                <w:szCs w:val="18"/>
                <w:lang w:eastAsia="da-DK"/>
              </w:rPr>
              <w:t>EL</w:t>
            </w:r>
          </w:p>
        </w:tc>
        <w:tc>
          <w:tcPr>
            <w:tcW w:w="801" w:type="dxa"/>
            <w:tcBorders>
              <w:top w:val="nil"/>
              <w:left w:val="nil"/>
              <w:bottom w:val="nil"/>
              <w:right w:val="nil"/>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p>
        </w:tc>
        <w:tc>
          <w:tcPr>
            <w:tcW w:w="811" w:type="dxa"/>
            <w:tcBorders>
              <w:top w:val="nil"/>
              <w:left w:val="nil"/>
              <w:bottom w:val="nil"/>
              <w:right w:val="nil"/>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p>
        </w:tc>
        <w:tc>
          <w:tcPr>
            <w:tcW w:w="1767" w:type="dxa"/>
            <w:gridSpan w:val="3"/>
            <w:tcBorders>
              <w:top w:val="nil"/>
              <w:left w:val="single" w:sz="4" w:space="0" w:color="auto"/>
              <w:bottom w:val="nil"/>
              <w:right w:val="single" w:sz="4" w:space="0" w:color="000000"/>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r w:rsidRPr="005F0612">
              <w:rPr>
                <w:rFonts w:ascii="Arial" w:eastAsia="Times New Roman" w:hAnsi="Arial" w:cs="Arial"/>
                <w:sz w:val="18"/>
                <w:szCs w:val="18"/>
                <w:lang w:eastAsia="da-DK"/>
              </w:rPr>
              <w:t>3F+MURERE</w:t>
            </w:r>
          </w:p>
        </w:tc>
      </w:tr>
      <w:tr w:rsidR="005F0612" w:rsidRPr="005F0612" w:rsidTr="005F0612">
        <w:trPr>
          <w:trHeight w:val="270"/>
        </w:trPr>
        <w:tc>
          <w:tcPr>
            <w:tcW w:w="2260" w:type="dxa"/>
            <w:tcBorders>
              <w:top w:val="nil"/>
              <w:left w:val="single" w:sz="8" w:space="0" w:color="auto"/>
              <w:bottom w:val="single" w:sz="8" w:space="0" w:color="auto"/>
              <w:right w:val="single" w:sz="8" w:space="0" w:color="auto"/>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r w:rsidRPr="005F0612">
              <w:rPr>
                <w:rFonts w:ascii="Arial" w:eastAsia="Times New Roman" w:hAnsi="Arial" w:cs="Arial"/>
                <w:sz w:val="18"/>
                <w:szCs w:val="18"/>
                <w:lang w:eastAsia="da-DK"/>
              </w:rPr>
              <w:t> </w:t>
            </w:r>
          </w:p>
        </w:tc>
        <w:tc>
          <w:tcPr>
            <w:tcW w:w="500" w:type="dxa"/>
            <w:tcBorders>
              <w:top w:val="nil"/>
              <w:left w:val="nil"/>
              <w:bottom w:val="single" w:sz="8" w:space="0" w:color="auto"/>
              <w:right w:val="nil"/>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r w:rsidRPr="005F0612">
              <w:rPr>
                <w:rFonts w:ascii="Arial" w:eastAsia="Times New Roman" w:hAnsi="Arial" w:cs="Arial"/>
                <w:sz w:val="18"/>
                <w:szCs w:val="18"/>
                <w:lang w:eastAsia="da-DK"/>
              </w:rPr>
              <w:t>PCT</w:t>
            </w:r>
          </w:p>
        </w:tc>
        <w:tc>
          <w:tcPr>
            <w:tcW w:w="801" w:type="dxa"/>
            <w:tcBorders>
              <w:top w:val="nil"/>
              <w:left w:val="nil"/>
              <w:bottom w:val="single" w:sz="8" w:space="0" w:color="auto"/>
              <w:right w:val="nil"/>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r w:rsidRPr="005F0612">
              <w:rPr>
                <w:rFonts w:ascii="Arial" w:eastAsia="Times New Roman" w:hAnsi="Arial" w:cs="Arial"/>
                <w:sz w:val="18"/>
                <w:szCs w:val="18"/>
                <w:lang w:eastAsia="da-DK"/>
              </w:rPr>
              <w:t>LEDIGE</w:t>
            </w:r>
          </w:p>
        </w:tc>
        <w:tc>
          <w:tcPr>
            <w:tcW w:w="811" w:type="dxa"/>
            <w:tcBorders>
              <w:top w:val="nil"/>
              <w:left w:val="nil"/>
              <w:bottom w:val="single" w:sz="8" w:space="0" w:color="auto"/>
              <w:right w:val="single" w:sz="4" w:space="0" w:color="auto"/>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r w:rsidRPr="005F0612">
              <w:rPr>
                <w:rFonts w:ascii="Arial" w:eastAsia="Times New Roman" w:hAnsi="Arial" w:cs="Arial"/>
                <w:sz w:val="18"/>
                <w:szCs w:val="18"/>
                <w:lang w:eastAsia="da-DK"/>
              </w:rPr>
              <w:t>FORSIK</w:t>
            </w:r>
          </w:p>
        </w:tc>
        <w:tc>
          <w:tcPr>
            <w:tcW w:w="500" w:type="dxa"/>
            <w:tcBorders>
              <w:top w:val="nil"/>
              <w:left w:val="nil"/>
              <w:bottom w:val="single" w:sz="8" w:space="0" w:color="auto"/>
              <w:right w:val="nil"/>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r w:rsidRPr="005F0612">
              <w:rPr>
                <w:rFonts w:ascii="Arial" w:eastAsia="Times New Roman" w:hAnsi="Arial" w:cs="Arial"/>
                <w:sz w:val="18"/>
                <w:szCs w:val="18"/>
                <w:lang w:eastAsia="da-DK"/>
              </w:rPr>
              <w:t>PCT</w:t>
            </w:r>
          </w:p>
        </w:tc>
        <w:tc>
          <w:tcPr>
            <w:tcW w:w="801" w:type="dxa"/>
            <w:tcBorders>
              <w:top w:val="nil"/>
              <w:left w:val="nil"/>
              <w:bottom w:val="single" w:sz="8" w:space="0" w:color="auto"/>
              <w:right w:val="nil"/>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r w:rsidRPr="005F0612">
              <w:rPr>
                <w:rFonts w:ascii="Arial" w:eastAsia="Times New Roman" w:hAnsi="Arial" w:cs="Arial"/>
                <w:sz w:val="18"/>
                <w:szCs w:val="18"/>
                <w:lang w:eastAsia="da-DK"/>
              </w:rPr>
              <w:t>LEDIGE</w:t>
            </w:r>
          </w:p>
        </w:tc>
        <w:tc>
          <w:tcPr>
            <w:tcW w:w="811" w:type="dxa"/>
            <w:tcBorders>
              <w:top w:val="nil"/>
              <w:left w:val="nil"/>
              <w:bottom w:val="single" w:sz="8" w:space="0" w:color="auto"/>
              <w:right w:val="single" w:sz="4" w:space="0" w:color="auto"/>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r w:rsidRPr="005F0612">
              <w:rPr>
                <w:rFonts w:ascii="Arial" w:eastAsia="Times New Roman" w:hAnsi="Arial" w:cs="Arial"/>
                <w:sz w:val="18"/>
                <w:szCs w:val="18"/>
                <w:lang w:eastAsia="da-DK"/>
              </w:rPr>
              <w:t>FORSIK</w:t>
            </w:r>
          </w:p>
        </w:tc>
        <w:tc>
          <w:tcPr>
            <w:tcW w:w="500" w:type="dxa"/>
            <w:tcBorders>
              <w:top w:val="nil"/>
              <w:left w:val="nil"/>
              <w:bottom w:val="single" w:sz="8" w:space="0" w:color="auto"/>
              <w:right w:val="nil"/>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r w:rsidRPr="005F0612">
              <w:rPr>
                <w:rFonts w:ascii="Arial" w:eastAsia="Times New Roman" w:hAnsi="Arial" w:cs="Arial"/>
                <w:sz w:val="18"/>
                <w:szCs w:val="18"/>
                <w:lang w:eastAsia="da-DK"/>
              </w:rPr>
              <w:t>PCT</w:t>
            </w:r>
          </w:p>
        </w:tc>
        <w:tc>
          <w:tcPr>
            <w:tcW w:w="801" w:type="dxa"/>
            <w:tcBorders>
              <w:top w:val="nil"/>
              <w:left w:val="nil"/>
              <w:bottom w:val="single" w:sz="8" w:space="0" w:color="auto"/>
              <w:right w:val="nil"/>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r w:rsidRPr="005F0612">
              <w:rPr>
                <w:rFonts w:ascii="Arial" w:eastAsia="Times New Roman" w:hAnsi="Arial" w:cs="Arial"/>
                <w:sz w:val="18"/>
                <w:szCs w:val="18"/>
                <w:lang w:eastAsia="da-DK"/>
              </w:rPr>
              <w:t>LEDIGE</w:t>
            </w:r>
          </w:p>
        </w:tc>
        <w:tc>
          <w:tcPr>
            <w:tcW w:w="811" w:type="dxa"/>
            <w:tcBorders>
              <w:top w:val="nil"/>
              <w:left w:val="nil"/>
              <w:bottom w:val="single" w:sz="8" w:space="0" w:color="auto"/>
              <w:right w:val="single" w:sz="4" w:space="0" w:color="auto"/>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r w:rsidRPr="005F0612">
              <w:rPr>
                <w:rFonts w:ascii="Arial" w:eastAsia="Times New Roman" w:hAnsi="Arial" w:cs="Arial"/>
                <w:sz w:val="18"/>
                <w:szCs w:val="18"/>
                <w:lang w:eastAsia="da-DK"/>
              </w:rPr>
              <w:t>FORSIK</w:t>
            </w:r>
          </w:p>
        </w:tc>
        <w:tc>
          <w:tcPr>
            <w:tcW w:w="500" w:type="dxa"/>
            <w:tcBorders>
              <w:top w:val="nil"/>
              <w:left w:val="nil"/>
              <w:bottom w:val="single" w:sz="8" w:space="0" w:color="auto"/>
              <w:right w:val="nil"/>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r w:rsidRPr="005F0612">
              <w:rPr>
                <w:rFonts w:ascii="Arial" w:eastAsia="Times New Roman" w:hAnsi="Arial" w:cs="Arial"/>
                <w:sz w:val="18"/>
                <w:szCs w:val="18"/>
                <w:lang w:eastAsia="da-DK"/>
              </w:rPr>
              <w:t>PCT</w:t>
            </w:r>
          </w:p>
        </w:tc>
        <w:tc>
          <w:tcPr>
            <w:tcW w:w="801" w:type="dxa"/>
            <w:tcBorders>
              <w:top w:val="nil"/>
              <w:left w:val="nil"/>
              <w:bottom w:val="single" w:sz="8" w:space="0" w:color="auto"/>
              <w:right w:val="nil"/>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r w:rsidRPr="005F0612">
              <w:rPr>
                <w:rFonts w:ascii="Arial" w:eastAsia="Times New Roman" w:hAnsi="Arial" w:cs="Arial"/>
                <w:sz w:val="18"/>
                <w:szCs w:val="18"/>
                <w:lang w:eastAsia="da-DK"/>
              </w:rPr>
              <w:t>LEDIGE</w:t>
            </w:r>
          </w:p>
        </w:tc>
        <w:tc>
          <w:tcPr>
            <w:tcW w:w="466" w:type="dxa"/>
            <w:tcBorders>
              <w:top w:val="nil"/>
              <w:left w:val="nil"/>
              <w:bottom w:val="single" w:sz="8" w:space="0" w:color="auto"/>
              <w:right w:val="single" w:sz="4" w:space="0" w:color="auto"/>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r w:rsidRPr="005F0612">
              <w:rPr>
                <w:rFonts w:ascii="Arial" w:eastAsia="Times New Roman" w:hAnsi="Arial" w:cs="Arial"/>
                <w:sz w:val="18"/>
                <w:szCs w:val="18"/>
                <w:lang w:eastAsia="da-DK"/>
              </w:rPr>
              <w:t>FORSIK</w:t>
            </w:r>
          </w:p>
        </w:tc>
      </w:tr>
      <w:tr w:rsidR="005F0612" w:rsidRPr="005F0612" w:rsidTr="005F0612">
        <w:trPr>
          <w:trHeight w:val="255"/>
        </w:trPr>
        <w:tc>
          <w:tcPr>
            <w:tcW w:w="2260" w:type="dxa"/>
            <w:tcBorders>
              <w:top w:val="nil"/>
              <w:left w:val="single" w:sz="8" w:space="0" w:color="auto"/>
              <w:bottom w:val="nil"/>
              <w:right w:val="single" w:sz="8" w:space="0" w:color="auto"/>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r w:rsidRPr="005F0612">
              <w:rPr>
                <w:rFonts w:ascii="Arial" w:eastAsia="Times New Roman" w:hAnsi="Arial" w:cs="Arial"/>
                <w:sz w:val="18"/>
                <w:szCs w:val="18"/>
                <w:lang w:eastAsia="da-DK"/>
              </w:rPr>
              <w:t>REGION HOVEDSTADEN</w:t>
            </w:r>
          </w:p>
        </w:tc>
        <w:tc>
          <w:tcPr>
            <w:tcW w:w="500"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11,0</w:t>
            </w:r>
          </w:p>
        </w:tc>
        <w:tc>
          <w:tcPr>
            <w:tcW w:w="801"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195</w:t>
            </w:r>
          </w:p>
        </w:tc>
        <w:tc>
          <w:tcPr>
            <w:tcW w:w="811" w:type="dxa"/>
            <w:tcBorders>
              <w:top w:val="nil"/>
              <w:left w:val="nil"/>
              <w:bottom w:val="nil"/>
              <w:right w:val="single" w:sz="4" w:space="0" w:color="auto"/>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1.765</w:t>
            </w:r>
          </w:p>
        </w:tc>
        <w:tc>
          <w:tcPr>
            <w:tcW w:w="500"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4,9</w:t>
            </w:r>
          </w:p>
        </w:tc>
        <w:tc>
          <w:tcPr>
            <w:tcW w:w="801"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95</w:t>
            </w:r>
          </w:p>
        </w:tc>
        <w:tc>
          <w:tcPr>
            <w:tcW w:w="811" w:type="dxa"/>
            <w:tcBorders>
              <w:top w:val="nil"/>
              <w:left w:val="nil"/>
              <w:bottom w:val="nil"/>
              <w:right w:val="single" w:sz="4" w:space="0" w:color="auto"/>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1.929</w:t>
            </w:r>
          </w:p>
        </w:tc>
        <w:tc>
          <w:tcPr>
            <w:tcW w:w="500"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2,8</w:t>
            </w:r>
          </w:p>
        </w:tc>
        <w:tc>
          <w:tcPr>
            <w:tcW w:w="801"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170</w:t>
            </w:r>
          </w:p>
        </w:tc>
        <w:tc>
          <w:tcPr>
            <w:tcW w:w="811" w:type="dxa"/>
            <w:tcBorders>
              <w:top w:val="nil"/>
              <w:left w:val="nil"/>
              <w:bottom w:val="nil"/>
              <w:right w:val="single" w:sz="4" w:space="0" w:color="auto"/>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6.080</w:t>
            </w:r>
          </w:p>
        </w:tc>
        <w:tc>
          <w:tcPr>
            <w:tcW w:w="500"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7,3</w:t>
            </w:r>
          </w:p>
        </w:tc>
        <w:tc>
          <w:tcPr>
            <w:tcW w:w="801"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728</w:t>
            </w:r>
          </w:p>
        </w:tc>
        <w:tc>
          <w:tcPr>
            <w:tcW w:w="466" w:type="dxa"/>
            <w:tcBorders>
              <w:top w:val="nil"/>
              <w:left w:val="nil"/>
              <w:bottom w:val="nil"/>
              <w:right w:val="single" w:sz="4" w:space="0" w:color="auto"/>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9.969</w:t>
            </w:r>
          </w:p>
        </w:tc>
      </w:tr>
      <w:tr w:rsidR="005F0612" w:rsidRPr="005F0612" w:rsidTr="005F0612">
        <w:trPr>
          <w:trHeight w:val="255"/>
        </w:trPr>
        <w:tc>
          <w:tcPr>
            <w:tcW w:w="2260" w:type="dxa"/>
            <w:tcBorders>
              <w:top w:val="nil"/>
              <w:left w:val="single" w:sz="8" w:space="0" w:color="auto"/>
              <w:bottom w:val="nil"/>
              <w:right w:val="single" w:sz="8" w:space="0" w:color="auto"/>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r w:rsidRPr="005F0612">
              <w:rPr>
                <w:rFonts w:ascii="Arial" w:eastAsia="Times New Roman" w:hAnsi="Arial" w:cs="Arial"/>
                <w:sz w:val="18"/>
                <w:szCs w:val="18"/>
                <w:lang w:eastAsia="da-DK"/>
              </w:rPr>
              <w:t>REGION SJÆLLAND</w:t>
            </w:r>
          </w:p>
        </w:tc>
        <w:tc>
          <w:tcPr>
            <w:tcW w:w="500"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13,9</w:t>
            </w:r>
          </w:p>
        </w:tc>
        <w:tc>
          <w:tcPr>
            <w:tcW w:w="801"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177</w:t>
            </w:r>
          </w:p>
        </w:tc>
        <w:tc>
          <w:tcPr>
            <w:tcW w:w="811" w:type="dxa"/>
            <w:tcBorders>
              <w:top w:val="nil"/>
              <w:left w:val="nil"/>
              <w:bottom w:val="nil"/>
              <w:right w:val="single" w:sz="4" w:space="0" w:color="auto"/>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1.273</w:t>
            </w:r>
          </w:p>
        </w:tc>
        <w:tc>
          <w:tcPr>
            <w:tcW w:w="500"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4,1</w:t>
            </w:r>
          </w:p>
        </w:tc>
        <w:tc>
          <w:tcPr>
            <w:tcW w:w="801"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62</w:t>
            </w:r>
          </w:p>
        </w:tc>
        <w:tc>
          <w:tcPr>
            <w:tcW w:w="811" w:type="dxa"/>
            <w:tcBorders>
              <w:top w:val="nil"/>
              <w:left w:val="nil"/>
              <w:bottom w:val="nil"/>
              <w:right w:val="single" w:sz="4" w:space="0" w:color="auto"/>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1.494</w:t>
            </w:r>
          </w:p>
        </w:tc>
        <w:tc>
          <w:tcPr>
            <w:tcW w:w="500"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3,2</w:t>
            </w:r>
          </w:p>
        </w:tc>
        <w:tc>
          <w:tcPr>
            <w:tcW w:w="801"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91</w:t>
            </w:r>
          </w:p>
        </w:tc>
        <w:tc>
          <w:tcPr>
            <w:tcW w:w="811" w:type="dxa"/>
            <w:tcBorders>
              <w:top w:val="nil"/>
              <w:left w:val="nil"/>
              <w:bottom w:val="nil"/>
              <w:right w:val="single" w:sz="4" w:space="0" w:color="auto"/>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2.854</w:t>
            </w:r>
          </w:p>
        </w:tc>
        <w:tc>
          <w:tcPr>
            <w:tcW w:w="500"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6,2</w:t>
            </w:r>
          </w:p>
        </w:tc>
        <w:tc>
          <w:tcPr>
            <w:tcW w:w="801"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524</w:t>
            </w:r>
          </w:p>
        </w:tc>
        <w:tc>
          <w:tcPr>
            <w:tcW w:w="466" w:type="dxa"/>
            <w:tcBorders>
              <w:top w:val="nil"/>
              <w:left w:val="nil"/>
              <w:bottom w:val="nil"/>
              <w:right w:val="single" w:sz="4" w:space="0" w:color="auto"/>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8.393</w:t>
            </w:r>
          </w:p>
        </w:tc>
      </w:tr>
      <w:tr w:rsidR="005F0612" w:rsidRPr="005F0612" w:rsidTr="005F0612">
        <w:trPr>
          <w:trHeight w:val="255"/>
        </w:trPr>
        <w:tc>
          <w:tcPr>
            <w:tcW w:w="2260" w:type="dxa"/>
            <w:tcBorders>
              <w:top w:val="nil"/>
              <w:left w:val="single" w:sz="8" w:space="0" w:color="auto"/>
              <w:bottom w:val="nil"/>
              <w:right w:val="single" w:sz="8" w:space="0" w:color="auto"/>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r w:rsidRPr="005F0612">
              <w:rPr>
                <w:rFonts w:ascii="Arial" w:eastAsia="Times New Roman" w:hAnsi="Arial" w:cs="Arial"/>
                <w:sz w:val="18"/>
                <w:szCs w:val="18"/>
                <w:lang w:eastAsia="da-DK"/>
              </w:rPr>
              <w:t>REGION SYDDANMARK</w:t>
            </w:r>
          </w:p>
        </w:tc>
        <w:tc>
          <w:tcPr>
            <w:tcW w:w="500"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11,1</w:t>
            </w:r>
          </w:p>
        </w:tc>
        <w:tc>
          <w:tcPr>
            <w:tcW w:w="801"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221</w:t>
            </w:r>
          </w:p>
        </w:tc>
        <w:tc>
          <w:tcPr>
            <w:tcW w:w="811" w:type="dxa"/>
            <w:tcBorders>
              <w:top w:val="nil"/>
              <w:left w:val="nil"/>
              <w:bottom w:val="nil"/>
              <w:right w:val="single" w:sz="4" w:space="0" w:color="auto"/>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1.989</w:t>
            </w:r>
          </w:p>
        </w:tc>
        <w:tc>
          <w:tcPr>
            <w:tcW w:w="500"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3,4</w:t>
            </w:r>
          </w:p>
        </w:tc>
        <w:tc>
          <w:tcPr>
            <w:tcW w:w="801"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47</w:t>
            </w:r>
          </w:p>
        </w:tc>
        <w:tc>
          <w:tcPr>
            <w:tcW w:w="811" w:type="dxa"/>
            <w:tcBorders>
              <w:top w:val="nil"/>
              <w:left w:val="nil"/>
              <w:bottom w:val="nil"/>
              <w:right w:val="single" w:sz="4" w:space="0" w:color="auto"/>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1.391</w:t>
            </w:r>
          </w:p>
        </w:tc>
        <w:tc>
          <w:tcPr>
            <w:tcW w:w="500"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1,5</w:t>
            </w:r>
          </w:p>
        </w:tc>
        <w:tc>
          <w:tcPr>
            <w:tcW w:w="801"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76</w:t>
            </w:r>
          </w:p>
        </w:tc>
        <w:tc>
          <w:tcPr>
            <w:tcW w:w="811" w:type="dxa"/>
            <w:tcBorders>
              <w:top w:val="nil"/>
              <w:left w:val="nil"/>
              <w:bottom w:val="nil"/>
              <w:right w:val="single" w:sz="4" w:space="0" w:color="auto"/>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5.129</w:t>
            </w:r>
          </w:p>
        </w:tc>
        <w:tc>
          <w:tcPr>
            <w:tcW w:w="500"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7,5</w:t>
            </w:r>
          </w:p>
        </w:tc>
        <w:tc>
          <w:tcPr>
            <w:tcW w:w="801"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847</w:t>
            </w:r>
          </w:p>
        </w:tc>
        <w:tc>
          <w:tcPr>
            <w:tcW w:w="466" w:type="dxa"/>
            <w:tcBorders>
              <w:top w:val="nil"/>
              <w:left w:val="nil"/>
              <w:bottom w:val="nil"/>
              <w:right w:val="single" w:sz="4" w:space="0" w:color="auto"/>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11.315</w:t>
            </w:r>
          </w:p>
        </w:tc>
      </w:tr>
      <w:tr w:rsidR="005F0612" w:rsidRPr="005F0612" w:rsidTr="005F0612">
        <w:trPr>
          <w:trHeight w:val="255"/>
        </w:trPr>
        <w:tc>
          <w:tcPr>
            <w:tcW w:w="2260" w:type="dxa"/>
            <w:tcBorders>
              <w:top w:val="nil"/>
              <w:left w:val="single" w:sz="8" w:space="0" w:color="auto"/>
              <w:bottom w:val="nil"/>
              <w:right w:val="single" w:sz="8" w:space="0" w:color="auto"/>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r w:rsidRPr="005F0612">
              <w:rPr>
                <w:rFonts w:ascii="Arial" w:eastAsia="Times New Roman" w:hAnsi="Arial" w:cs="Arial"/>
                <w:sz w:val="18"/>
                <w:szCs w:val="18"/>
                <w:lang w:eastAsia="da-DK"/>
              </w:rPr>
              <w:t>REGION MIDTJYLLAND</w:t>
            </w:r>
          </w:p>
        </w:tc>
        <w:tc>
          <w:tcPr>
            <w:tcW w:w="500"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9,7</w:t>
            </w:r>
          </w:p>
        </w:tc>
        <w:tc>
          <w:tcPr>
            <w:tcW w:w="801"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108</w:t>
            </w:r>
          </w:p>
        </w:tc>
        <w:tc>
          <w:tcPr>
            <w:tcW w:w="811" w:type="dxa"/>
            <w:tcBorders>
              <w:top w:val="nil"/>
              <w:left w:val="nil"/>
              <w:bottom w:val="nil"/>
              <w:right w:val="single" w:sz="4" w:space="0" w:color="auto"/>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1.111</w:t>
            </w:r>
          </w:p>
        </w:tc>
        <w:tc>
          <w:tcPr>
            <w:tcW w:w="500"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4,0</w:t>
            </w:r>
          </w:p>
        </w:tc>
        <w:tc>
          <w:tcPr>
            <w:tcW w:w="801"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62</w:t>
            </w:r>
          </w:p>
        </w:tc>
        <w:tc>
          <w:tcPr>
            <w:tcW w:w="811" w:type="dxa"/>
            <w:tcBorders>
              <w:top w:val="nil"/>
              <w:left w:val="nil"/>
              <w:bottom w:val="nil"/>
              <w:right w:val="single" w:sz="4" w:space="0" w:color="auto"/>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1.569</w:t>
            </w:r>
          </w:p>
        </w:tc>
        <w:tc>
          <w:tcPr>
            <w:tcW w:w="500"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1,2</w:t>
            </w:r>
          </w:p>
        </w:tc>
        <w:tc>
          <w:tcPr>
            <w:tcW w:w="801"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60</w:t>
            </w:r>
          </w:p>
        </w:tc>
        <w:tc>
          <w:tcPr>
            <w:tcW w:w="811" w:type="dxa"/>
            <w:tcBorders>
              <w:top w:val="nil"/>
              <w:left w:val="nil"/>
              <w:bottom w:val="nil"/>
              <w:right w:val="single" w:sz="4" w:space="0" w:color="auto"/>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5.155</w:t>
            </w:r>
          </w:p>
        </w:tc>
        <w:tc>
          <w:tcPr>
            <w:tcW w:w="500"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5,0</w:t>
            </w:r>
          </w:p>
        </w:tc>
        <w:tc>
          <w:tcPr>
            <w:tcW w:w="801"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581</w:t>
            </w:r>
          </w:p>
        </w:tc>
        <w:tc>
          <w:tcPr>
            <w:tcW w:w="466" w:type="dxa"/>
            <w:tcBorders>
              <w:top w:val="nil"/>
              <w:left w:val="nil"/>
              <w:bottom w:val="nil"/>
              <w:right w:val="single" w:sz="4" w:space="0" w:color="auto"/>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11.599</w:t>
            </w:r>
          </w:p>
        </w:tc>
      </w:tr>
      <w:tr w:rsidR="005F0612" w:rsidRPr="005F0612" w:rsidTr="005F0612">
        <w:trPr>
          <w:trHeight w:val="270"/>
        </w:trPr>
        <w:tc>
          <w:tcPr>
            <w:tcW w:w="2260" w:type="dxa"/>
            <w:tcBorders>
              <w:top w:val="nil"/>
              <w:left w:val="single" w:sz="8" w:space="0" w:color="auto"/>
              <w:bottom w:val="single" w:sz="8" w:space="0" w:color="auto"/>
              <w:right w:val="single" w:sz="8" w:space="0" w:color="auto"/>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r w:rsidRPr="005F0612">
              <w:rPr>
                <w:rFonts w:ascii="Arial" w:eastAsia="Times New Roman" w:hAnsi="Arial" w:cs="Arial"/>
                <w:sz w:val="18"/>
                <w:szCs w:val="18"/>
                <w:lang w:eastAsia="da-DK"/>
              </w:rPr>
              <w:t>REGION NORDJYLLAND</w:t>
            </w:r>
          </w:p>
        </w:tc>
        <w:tc>
          <w:tcPr>
            <w:tcW w:w="500"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12,7</w:t>
            </w:r>
          </w:p>
        </w:tc>
        <w:tc>
          <w:tcPr>
            <w:tcW w:w="801"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100</w:t>
            </w:r>
          </w:p>
        </w:tc>
        <w:tc>
          <w:tcPr>
            <w:tcW w:w="811" w:type="dxa"/>
            <w:tcBorders>
              <w:top w:val="nil"/>
              <w:left w:val="nil"/>
              <w:bottom w:val="nil"/>
              <w:right w:val="single" w:sz="4" w:space="0" w:color="auto"/>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785</w:t>
            </w:r>
          </w:p>
        </w:tc>
        <w:tc>
          <w:tcPr>
            <w:tcW w:w="500" w:type="dxa"/>
            <w:tcBorders>
              <w:top w:val="nil"/>
              <w:left w:val="nil"/>
              <w:bottom w:val="nil"/>
              <w:right w:val="nil"/>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p>
        </w:tc>
        <w:tc>
          <w:tcPr>
            <w:tcW w:w="801" w:type="dxa"/>
            <w:tcBorders>
              <w:top w:val="nil"/>
              <w:left w:val="nil"/>
              <w:bottom w:val="nil"/>
              <w:right w:val="nil"/>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p>
        </w:tc>
        <w:tc>
          <w:tcPr>
            <w:tcW w:w="811" w:type="dxa"/>
            <w:tcBorders>
              <w:top w:val="nil"/>
              <w:left w:val="nil"/>
              <w:bottom w:val="nil"/>
              <w:right w:val="single" w:sz="4" w:space="0" w:color="auto"/>
            </w:tcBorders>
            <w:shd w:val="clear" w:color="auto" w:fill="auto"/>
            <w:noWrap/>
            <w:vAlign w:val="bottom"/>
            <w:hideMark/>
          </w:tcPr>
          <w:p w:rsidR="005F0612" w:rsidRPr="005F0612" w:rsidRDefault="005F0612" w:rsidP="005F0612">
            <w:pPr>
              <w:rPr>
                <w:rFonts w:ascii="Arial" w:eastAsia="Times New Roman" w:hAnsi="Arial" w:cs="Arial"/>
                <w:sz w:val="18"/>
                <w:szCs w:val="18"/>
                <w:lang w:eastAsia="da-DK"/>
              </w:rPr>
            </w:pPr>
            <w:r w:rsidRPr="005F0612">
              <w:rPr>
                <w:rFonts w:ascii="Arial" w:eastAsia="Times New Roman" w:hAnsi="Arial" w:cs="Arial"/>
                <w:sz w:val="18"/>
                <w:szCs w:val="18"/>
                <w:lang w:eastAsia="da-DK"/>
              </w:rPr>
              <w:t> </w:t>
            </w:r>
          </w:p>
        </w:tc>
        <w:tc>
          <w:tcPr>
            <w:tcW w:w="500"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2,8</w:t>
            </w:r>
          </w:p>
        </w:tc>
        <w:tc>
          <w:tcPr>
            <w:tcW w:w="801"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64</w:t>
            </w:r>
          </w:p>
        </w:tc>
        <w:tc>
          <w:tcPr>
            <w:tcW w:w="811" w:type="dxa"/>
            <w:tcBorders>
              <w:top w:val="nil"/>
              <w:left w:val="nil"/>
              <w:bottom w:val="nil"/>
              <w:right w:val="single" w:sz="4" w:space="0" w:color="auto"/>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2.253</w:t>
            </w:r>
          </w:p>
        </w:tc>
        <w:tc>
          <w:tcPr>
            <w:tcW w:w="500" w:type="dxa"/>
            <w:tcBorders>
              <w:top w:val="nil"/>
              <w:left w:val="nil"/>
              <w:bottom w:val="single" w:sz="8" w:space="0" w:color="auto"/>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7,6</w:t>
            </w:r>
          </w:p>
        </w:tc>
        <w:tc>
          <w:tcPr>
            <w:tcW w:w="801" w:type="dxa"/>
            <w:tcBorders>
              <w:top w:val="nil"/>
              <w:left w:val="nil"/>
              <w:bottom w:val="nil"/>
              <w:right w:val="nil"/>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501</w:t>
            </w:r>
          </w:p>
        </w:tc>
        <w:tc>
          <w:tcPr>
            <w:tcW w:w="466" w:type="dxa"/>
            <w:tcBorders>
              <w:top w:val="nil"/>
              <w:left w:val="nil"/>
              <w:bottom w:val="single" w:sz="8" w:space="0" w:color="auto"/>
              <w:right w:val="single" w:sz="4" w:space="0" w:color="auto"/>
            </w:tcBorders>
            <w:shd w:val="clear" w:color="auto" w:fill="auto"/>
            <w:noWrap/>
            <w:vAlign w:val="bottom"/>
            <w:hideMark/>
          </w:tcPr>
          <w:p w:rsidR="005F0612" w:rsidRPr="005F0612" w:rsidRDefault="005F0612" w:rsidP="005F0612">
            <w:pPr>
              <w:jc w:val="right"/>
              <w:rPr>
                <w:rFonts w:ascii="Arial" w:eastAsia="Times New Roman" w:hAnsi="Arial" w:cs="Arial"/>
                <w:sz w:val="18"/>
                <w:szCs w:val="18"/>
                <w:lang w:eastAsia="da-DK"/>
              </w:rPr>
            </w:pPr>
            <w:r w:rsidRPr="005F0612">
              <w:rPr>
                <w:rFonts w:ascii="Arial" w:eastAsia="Times New Roman" w:hAnsi="Arial" w:cs="Arial"/>
                <w:sz w:val="18"/>
                <w:szCs w:val="18"/>
                <w:lang w:eastAsia="da-DK"/>
              </w:rPr>
              <w:t>6.611</w:t>
            </w:r>
          </w:p>
        </w:tc>
      </w:tr>
      <w:tr w:rsidR="005F0612" w:rsidRPr="005F0612" w:rsidTr="005F0612">
        <w:trPr>
          <w:trHeight w:val="270"/>
        </w:trPr>
        <w:tc>
          <w:tcPr>
            <w:tcW w:w="2260" w:type="dxa"/>
            <w:tcBorders>
              <w:top w:val="nil"/>
              <w:left w:val="single" w:sz="8" w:space="0" w:color="auto"/>
              <w:bottom w:val="single" w:sz="8" w:space="0" w:color="auto"/>
              <w:right w:val="single" w:sz="8" w:space="0" w:color="auto"/>
            </w:tcBorders>
            <w:shd w:val="clear" w:color="auto" w:fill="auto"/>
            <w:noWrap/>
            <w:vAlign w:val="bottom"/>
            <w:hideMark/>
          </w:tcPr>
          <w:p w:rsidR="005F0612" w:rsidRPr="005F0612" w:rsidRDefault="005F0612" w:rsidP="005F0612">
            <w:pPr>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HELE LANDET</w:t>
            </w:r>
          </w:p>
        </w:tc>
        <w:tc>
          <w:tcPr>
            <w:tcW w:w="500" w:type="dxa"/>
            <w:tcBorders>
              <w:top w:val="single" w:sz="8" w:space="0" w:color="auto"/>
              <w:left w:val="nil"/>
              <w:bottom w:val="single" w:sz="8" w:space="0" w:color="auto"/>
              <w:right w:val="nil"/>
            </w:tcBorders>
            <w:shd w:val="clear" w:color="auto" w:fill="auto"/>
            <w:noWrap/>
            <w:vAlign w:val="bottom"/>
            <w:hideMark/>
          </w:tcPr>
          <w:p w:rsidR="005F0612" w:rsidRPr="005F0612" w:rsidRDefault="005F0612" w:rsidP="005F0612">
            <w:pPr>
              <w:jc w:val="right"/>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11,6</w:t>
            </w:r>
          </w:p>
        </w:tc>
        <w:tc>
          <w:tcPr>
            <w:tcW w:w="801" w:type="dxa"/>
            <w:tcBorders>
              <w:top w:val="single" w:sz="8" w:space="0" w:color="auto"/>
              <w:left w:val="nil"/>
              <w:bottom w:val="single" w:sz="8" w:space="0" w:color="auto"/>
              <w:right w:val="nil"/>
            </w:tcBorders>
            <w:shd w:val="clear" w:color="auto" w:fill="auto"/>
            <w:noWrap/>
            <w:vAlign w:val="bottom"/>
            <w:hideMark/>
          </w:tcPr>
          <w:p w:rsidR="005F0612" w:rsidRPr="005F0612" w:rsidRDefault="005F0612" w:rsidP="005F0612">
            <w:pPr>
              <w:jc w:val="right"/>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801</w:t>
            </w:r>
          </w:p>
        </w:tc>
        <w:tc>
          <w:tcPr>
            <w:tcW w:w="811" w:type="dxa"/>
            <w:tcBorders>
              <w:top w:val="single" w:sz="8" w:space="0" w:color="auto"/>
              <w:left w:val="nil"/>
              <w:bottom w:val="single" w:sz="8" w:space="0" w:color="auto"/>
              <w:right w:val="nil"/>
            </w:tcBorders>
            <w:shd w:val="clear" w:color="auto" w:fill="auto"/>
            <w:noWrap/>
            <w:vAlign w:val="bottom"/>
            <w:hideMark/>
          </w:tcPr>
          <w:p w:rsidR="005F0612" w:rsidRPr="005F0612" w:rsidRDefault="005F0612" w:rsidP="005F0612">
            <w:pPr>
              <w:jc w:val="right"/>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6.923</w:t>
            </w:r>
          </w:p>
        </w:tc>
        <w:tc>
          <w:tcPr>
            <w:tcW w:w="500" w:type="dxa"/>
            <w:tcBorders>
              <w:top w:val="single" w:sz="8" w:space="0" w:color="auto"/>
              <w:left w:val="single" w:sz="4" w:space="0" w:color="auto"/>
              <w:bottom w:val="single" w:sz="8" w:space="0" w:color="auto"/>
              <w:right w:val="nil"/>
            </w:tcBorders>
            <w:shd w:val="clear" w:color="auto" w:fill="auto"/>
            <w:noWrap/>
            <w:vAlign w:val="bottom"/>
            <w:hideMark/>
          </w:tcPr>
          <w:p w:rsidR="005F0612" w:rsidRPr="005F0612" w:rsidRDefault="005F0612" w:rsidP="005F0612">
            <w:pPr>
              <w:jc w:val="right"/>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4,2</w:t>
            </w:r>
          </w:p>
        </w:tc>
        <w:tc>
          <w:tcPr>
            <w:tcW w:w="801" w:type="dxa"/>
            <w:tcBorders>
              <w:top w:val="single" w:sz="8" w:space="0" w:color="auto"/>
              <w:left w:val="nil"/>
              <w:bottom w:val="single" w:sz="8" w:space="0" w:color="auto"/>
              <w:right w:val="nil"/>
            </w:tcBorders>
            <w:shd w:val="clear" w:color="auto" w:fill="auto"/>
            <w:noWrap/>
            <w:vAlign w:val="bottom"/>
            <w:hideMark/>
          </w:tcPr>
          <w:p w:rsidR="005F0612" w:rsidRPr="005F0612" w:rsidRDefault="005F0612" w:rsidP="005F0612">
            <w:pPr>
              <w:jc w:val="right"/>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266</w:t>
            </w:r>
          </w:p>
        </w:tc>
        <w:tc>
          <w:tcPr>
            <w:tcW w:w="811" w:type="dxa"/>
            <w:tcBorders>
              <w:top w:val="single" w:sz="8" w:space="0" w:color="auto"/>
              <w:left w:val="nil"/>
              <w:bottom w:val="single" w:sz="8" w:space="0" w:color="auto"/>
              <w:right w:val="nil"/>
            </w:tcBorders>
            <w:shd w:val="clear" w:color="auto" w:fill="auto"/>
            <w:noWrap/>
            <w:vAlign w:val="bottom"/>
            <w:hideMark/>
          </w:tcPr>
          <w:p w:rsidR="005F0612" w:rsidRPr="005F0612" w:rsidRDefault="005F0612" w:rsidP="005F0612">
            <w:pPr>
              <w:jc w:val="right"/>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6.383</w:t>
            </w:r>
          </w:p>
        </w:tc>
        <w:tc>
          <w:tcPr>
            <w:tcW w:w="500" w:type="dxa"/>
            <w:tcBorders>
              <w:top w:val="single" w:sz="8" w:space="0" w:color="auto"/>
              <w:left w:val="single" w:sz="4" w:space="0" w:color="auto"/>
              <w:bottom w:val="single" w:sz="8" w:space="0" w:color="auto"/>
              <w:right w:val="nil"/>
            </w:tcBorders>
            <w:shd w:val="clear" w:color="auto" w:fill="auto"/>
            <w:noWrap/>
            <w:vAlign w:val="bottom"/>
            <w:hideMark/>
          </w:tcPr>
          <w:p w:rsidR="005F0612" w:rsidRPr="005F0612" w:rsidRDefault="005F0612" w:rsidP="005F0612">
            <w:pPr>
              <w:jc w:val="right"/>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2,1</w:t>
            </w:r>
          </w:p>
        </w:tc>
        <w:tc>
          <w:tcPr>
            <w:tcW w:w="801" w:type="dxa"/>
            <w:tcBorders>
              <w:top w:val="single" w:sz="8" w:space="0" w:color="auto"/>
              <w:left w:val="nil"/>
              <w:bottom w:val="single" w:sz="8" w:space="0" w:color="auto"/>
              <w:right w:val="nil"/>
            </w:tcBorders>
            <w:shd w:val="clear" w:color="auto" w:fill="auto"/>
            <w:noWrap/>
            <w:vAlign w:val="bottom"/>
            <w:hideMark/>
          </w:tcPr>
          <w:p w:rsidR="005F0612" w:rsidRPr="005F0612" w:rsidRDefault="005F0612" w:rsidP="005F0612">
            <w:pPr>
              <w:jc w:val="right"/>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461</w:t>
            </w:r>
          </w:p>
        </w:tc>
        <w:tc>
          <w:tcPr>
            <w:tcW w:w="811" w:type="dxa"/>
            <w:tcBorders>
              <w:top w:val="single" w:sz="8" w:space="0" w:color="auto"/>
              <w:left w:val="nil"/>
              <w:bottom w:val="single" w:sz="8" w:space="0" w:color="auto"/>
              <w:right w:val="single" w:sz="4" w:space="0" w:color="auto"/>
            </w:tcBorders>
            <w:shd w:val="clear" w:color="auto" w:fill="auto"/>
            <w:noWrap/>
            <w:vAlign w:val="bottom"/>
            <w:hideMark/>
          </w:tcPr>
          <w:p w:rsidR="005F0612" w:rsidRPr="005F0612" w:rsidRDefault="005F0612" w:rsidP="005F0612">
            <w:pPr>
              <w:jc w:val="right"/>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21.471</w:t>
            </w:r>
          </w:p>
        </w:tc>
        <w:tc>
          <w:tcPr>
            <w:tcW w:w="500" w:type="dxa"/>
            <w:tcBorders>
              <w:top w:val="nil"/>
              <w:left w:val="nil"/>
              <w:bottom w:val="single" w:sz="8" w:space="0" w:color="auto"/>
              <w:right w:val="nil"/>
            </w:tcBorders>
            <w:shd w:val="clear" w:color="auto" w:fill="auto"/>
            <w:noWrap/>
            <w:vAlign w:val="bottom"/>
            <w:hideMark/>
          </w:tcPr>
          <w:p w:rsidR="005F0612" w:rsidRPr="005F0612" w:rsidRDefault="005F0612" w:rsidP="005F0612">
            <w:pPr>
              <w:jc w:val="right"/>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6,6</w:t>
            </w:r>
          </w:p>
        </w:tc>
        <w:tc>
          <w:tcPr>
            <w:tcW w:w="801" w:type="dxa"/>
            <w:tcBorders>
              <w:top w:val="single" w:sz="8" w:space="0" w:color="auto"/>
              <w:left w:val="nil"/>
              <w:bottom w:val="single" w:sz="8" w:space="0" w:color="auto"/>
              <w:right w:val="nil"/>
            </w:tcBorders>
            <w:shd w:val="clear" w:color="auto" w:fill="auto"/>
            <w:noWrap/>
            <w:vAlign w:val="bottom"/>
            <w:hideMark/>
          </w:tcPr>
          <w:p w:rsidR="005F0612" w:rsidRPr="005F0612" w:rsidRDefault="005F0612" w:rsidP="005F0612">
            <w:pPr>
              <w:jc w:val="right"/>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3.180</w:t>
            </w:r>
          </w:p>
        </w:tc>
        <w:tc>
          <w:tcPr>
            <w:tcW w:w="466" w:type="dxa"/>
            <w:tcBorders>
              <w:top w:val="single" w:sz="8" w:space="0" w:color="auto"/>
              <w:left w:val="nil"/>
              <w:bottom w:val="single" w:sz="8" w:space="0" w:color="auto"/>
              <w:right w:val="single" w:sz="4" w:space="0" w:color="auto"/>
            </w:tcBorders>
            <w:shd w:val="clear" w:color="auto" w:fill="auto"/>
            <w:noWrap/>
            <w:vAlign w:val="bottom"/>
            <w:hideMark/>
          </w:tcPr>
          <w:p w:rsidR="005F0612" w:rsidRPr="005F0612" w:rsidRDefault="005F0612" w:rsidP="005F0612">
            <w:pPr>
              <w:jc w:val="right"/>
              <w:rPr>
                <w:rFonts w:ascii="Arial" w:eastAsia="Times New Roman" w:hAnsi="Arial" w:cs="Arial"/>
                <w:b/>
                <w:bCs/>
                <w:sz w:val="18"/>
                <w:szCs w:val="18"/>
                <w:lang w:eastAsia="da-DK"/>
              </w:rPr>
            </w:pPr>
            <w:r w:rsidRPr="005F0612">
              <w:rPr>
                <w:rFonts w:ascii="Arial" w:eastAsia="Times New Roman" w:hAnsi="Arial" w:cs="Arial"/>
                <w:b/>
                <w:bCs/>
                <w:sz w:val="18"/>
                <w:szCs w:val="18"/>
                <w:lang w:eastAsia="da-DK"/>
              </w:rPr>
              <w:t>47.887</w:t>
            </w:r>
          </w:p>
        </w:tc>
      </w:tr>
    </w:tbl>
    <w:p w:rsidR="005F0612" w:rsidRDefault="005F0612">
      <w:pPr>
        <w:rPr>
          <w:rFonts w:ascii="Arial" w:hAnsi="Arial" w:cs="Arial"/>
          <w:sz w:val="24"/>
          <w:szCs w:val="24"/>
        </w:rPr>
      </w:pPr>
    </w:p>
    <w:p w:rsidR="008A3C2C" w:rsidRDefault="008A3C2C">
      <w:pPr>
        <w:rPr>
          <w:rFonts w:ascii="Arial" w:hAnsi="Arial" w:cs="Arial"/>
          <w:sz w:val="24"/>
          <w:szCs w:val="24"/>
        </w:rPr>
      </w:pPr>
    </w:p>
    <w:p w:rsidR="008A3C2C" w:rsidRDefault="008A3C2C">
      <w:pPr>
        <w:rPr>
          <w:rFonts w:ascii="Arial" w:hAnsi="Arial" w:cs="Arial"/>
          <w:sz w:val="24"/>
          <w:szCs w:val="24"/>
        </w:rPr>
      </w:pPr>
    </w:p>
    <w:p w:rsidR="008A3C2C" w:rsidRDefault="008A3C2C">
      <w:pPr>
        <w:rPr>
          <w:rFonts w:ascii="Arial" w:hAnsi="Arial" w:cs="Arial"/>
          <w:sz w:val="24"/>
          <w:szCs w:val="24"/>
        </w:rPr>
      </w:pPr>
    </w:p>
    <w:p w:rsidR="008A3C2C" w:rsidRDefault="008A3C2C">
      <w:pPr>
        <w:rPr>
          <w:rFonts w:ascii="Arial" w:hAnsi="Arial" w:cs="Arial"/>
          <w:sz w:val="24"/>
          <w:szCs w:val="24"/>
        </w:rPr>
      </w:pPr>
    </w:p>
    <w:p w:rsidR="00745F54" w:rsidRDefault="00745F54">
      <w:pPr>
        <w:rPr>
          <w:rFonts w:ascii="Arial" w:hAnsi="Arial" w:cs="Arial"/>
          <w:sz w:val="24"/>
          <w:szCs w:val="24"/>
        </w:rPr>
      </w:pPr>
    </w:p>
    <w:p w:rsidR="009A686E" w:rsidRPr="009552FE" w:rsidRDefault="009A686E" w:rsidP="009A686E">
      <w:pPr>
        <w:autoSpaceDE w:val="0"/>
        <w:autoSpaceDN w:val="0"/>
        <w:adjustRightInd w:val="0"/>
        <w:rPr>
          <w:rFonts w:ascii="Arial" w:hAnsi="Arial" w:cs="Arial"/>
          <w:color w:val="000000"/>
          <w:sz w:val="24"/>
          <w:szCs w:val="24"/>
        </w:rPr>
      </w:pPr>
      <w:r>
        <w:rPr>
          <w:rFonts w:ascii="Arial" w:hAnsi="Arial" w:cs="Arial"/>
          <w:b/>
          <w:bCs/>
          <w:color w:val="000000"/>
          <w:sz w:val="24"/>
          <w:szCs w:val="24"/>
        </w:rPr>
        <w:lastRenderedPageBreak/>
        <w:t>Byggeriets forventninger er stabilt negative</w:t>
      </w:r>
    </w:p>
    <w:p w:rsidR="009A686E" w:rsidRDefault="009A686E" w:rsidP="009A686E">
      <w:pPr>
        <w:autoSpaceDE w:val="0"/>
        <w:autoSpaceDN w:val="0"/>
        <w:adjustRightInd w:val="0"/>
        <w:rPr>
          <w:rFonts w:ascii="Arial" w:hAnsi="Arial" w:cs="Arial"/>
          <w:color w:val="000000"/>
          <w:sz w:val="24"/>
          <w:szCs w:val="24"/>
        </w:rPr>
      </w:pPr>
      <w:r w:rsidRPr="00D40414">
        <w:rPr>
          <w:rFonts w:ascii="Arial" w:hAnsi="Arial" w:cs="Arial"/>
          <w:color w:val="000000"/>
          <w:sz w:val="24"/>
          <w:szCs w:val="24"/>
        </w:rPr>
        <w:t>Den sammensatte konjunkturindikator for bygge</w:t>
      </w:r>
      <w:r>
        <w:rPr>
          <w:rFonts w:ascii="Arial" w:hAnsi="Arial" w:cs="Arial"/>
          <w:color w:val="000000"/>
          <w:sz w:val="24"/>
          <w:szCs w:val="24"/>
        </w:rPr>
        <w:t>-</w:t>
      </w:r>
      <w:r w:rsidRPr="00D40414">
        <w:rPr>
          <w:rFonts w:ascii="Arial" w:hAnsi="Arial" w:cs="Arial"/>
          <w:color w:val="000000"/>
          <w:sz w:val="24"/>
          <w:szCs w:val="24"/>
        </w:rPr>
        <w:t xml:space="preserve"> og anlæg</w:t>
      </w:r>
      <w:r>
        <w:rPr>
          <w:rFonts w:ascii="Arial" w:hAnsi="Arial" w:cs="Arial"/>
          <w:color w:val="000000"/>
          <w:sz w:val="24"/>
          <w:szCs w:val="24"/>
        </w:rPr>
        <w:t>sbranchen</w:t>
      </w:r>
      <w:r w:rsidRPr="00D40414">
        <w:rPr>
          <w:rFonts w:ascii="Arial" w:hAnsi="Arial" w:cs="Arial"/>
          <w:color w:val="000000"/>
          <w:sz w:val="24"/>
          <w:szCs w:val="24"/>
        </w:rPr>
        <w:t xml:space="preserve"> var på </w:t>
      </w:r>
      <w:r>
        <w:rPr>
          <w:rFonts w:ascii="Arial" w:hAnsi="Arial" w:cs="Arial"/>
          <w:color w:val="000000"/>
          <w:sz w:val="24"/>
          <w:szCs w:val="24"/>
        </w:rPr>
        <w:t>-</w:t>
      </w:r>
      <w:r w:rsidRPr="00D40414">
        <w:rPr>
          <w:rFonts w:ascii="Arial" w:hAnsi="Arial" w:cs="Arial"/>
          <w:color w:val="000000"/>
          <w:sz w:val="24"/>
          <w:szCs w:val="24"/>
        </w:rPr>
        <w:t>14 i december</w:t>
      </w:r>
      <w:r>
        <w:rPr>
          <w:rFonts w:ascii="Arial" w:hAnsi="Arial" w:cs="Arial"/>
          <w:color w:val="000000"/>
          <w:sz w:val="24"/>
          <w:szCs w:val="24"/>
        </w:rPr>
        <w:t xml:space="preserve"> 2014 </w:t>
      </w:r>
      <w:r w:rsidRPr="00D40414">
        <w:rPr>
          <w:rFonts w:ascii="Arial" w:hAnsi="Arial" w:cs="Arial"/>
          <w:color w:val="000000"/>
          <w:sz w:val="24"/>
          <w:szCs w:val="24"/>
        </w:rPr>
        <w:t xml:space="preserve">mod </w:t>
      </w:r>
      <w:r>
        <w:rPr>
          <w:rFonts w:ascii="Arial" w:hAnsi="Arial" w:cs="Arial"/>
          <w:color w:val="000000"/>
          <w:sz w:val="24"/>
          <w:szCs w:val="24"/>
        </w:rPr>
        <w:t>-</w:t>
      </w:r>
      <w:r w:rsidRPr="00D40414">
        <w:rPr>
          <w:rFonts w:ascii="Arial" w:hAnsi="Arial" w:cs="Arial"/>
          <w:color w:val="000000"/>
          <w:sz w:val="24"/>
          <w:szCs w:val="24"/>
        </w:rPr>
        <w:t>12 i november</w:t>
      </w:r>
      <w:r>
        <w:rPr>
          <w:rFonts w:ascii="Arial" w:hAnsi="Arial" w:cs="Arial"/>
          <w:color w:val="000000"/>
          <w:sz w:val="24"/>
          <w:szCs w:val="24"/>
        </w:rPr>
        <w:t xml:space="preserve"> 2014</w:t>
      </w:r>
      <w:r w:rsidRPr="00D40414">
        <w:rPr>
          <w:rFonts w:ascii="Arial" w:hAnsi="Arial" w:cs="Arial"/>
          <w:color w:val="000000"/>
          <w:sz w:val="24"/>
          <w:szCs w:val="24"/>
        </w:rPr>
        <w:t>. Igennem 2014 ses en afmatning oven på stigningen</w:t>
      </w:r>
      <w:r>
        <w:rPr>
          <w:rFonts w:ascii="Arial" w:hAnsi="Arial" w:cs="Arial"/>
          <w:color w:val="000000"/>
          <w:sz w:val="24"/>
          <w:szCs w:val="24"/>
        </w:rPr>
        <w:t xml:space="preserve"> </w:t>
      </w:r>
      <w:r w:rsidRPr="00D40414">
        <w:rPr>
          <w:rFonts w:ascii="Arial" w:hAnsi="Arial" w:cs="Arial"/>
          <w:color w:val="000000"/>
          <w:sz w:val="24"/>
          <w:szCs w:val="24"/>
        </w:rPr>
        <w:t>i slutningen af 2013. Især negativ vurdering af ordrebeholdningen trækker</w:t>
      </w:r>
      <w:r>
        <w:rPr>
          <w:rFonts w:ascii="Arial" w:hAnsi="Arial" w:cs="Arial"/>
          <w:color w:val="000000"/>
          <w:sz w:val="24"/>
          <w:szCs w:val="24"/>
        </w:rPr>
        <w:t xml:space="preserve"> </w:t>
      </w:r>
      <w:r w:rsidRPr="00D40414">
        <w:rPr>
          <w:rFonts w:ascii="Arial" w:hAnsi="Arial" w:cs="Arial"/>
          <w:color w:val="000000"/>
          <w:sz w:val="24"/>
          <w:szCs w:val="24"/>
        </w:rPr>
        <w:t>nedad, mens beskæftigelsesforventningerne ligger mere jævnt.</w:t>
      </w:r>
    </w:p>
    <w:p w:rsidR="009A686E" w:rsidRPr="00087B2F" w:rsidRDefault="009A686E" w:rsidP="009A686E">
      <w:pPr>
        <w:autoSpaceDE w:val="0"/>
        <w:autoSpaceDN w:val="0"/>
        <w:adjustRightInd w:val="0"/>
        <w:rPr>
          <w:rFonts w:ascii="Arial" w:hAnsi="Arial" w:cs="Arial"/>
          <w:color w:val="000000"/>
          <w:sz w:val="24"/>
          <w:szCs w:val="24"/>
        </w:rPr>
      </w:pPr>
    </w:p>
    <w:p w:rsidR="009A686E" w:rsidRDefault="009A686E" w:rsidP="009A686E">
      <w:pPr>
        <w:autoSpaceDE w:val="0"/>
        <w:autoSpaceDN w:val="0"/>
        <w:adjustRightInd w:val="0"/>
        <w:rPr>
          <w:rFonts w:ascii="Arial" w:hAnsi="Arial" w:cs="Arial"/>
          <w:color w:val="000000"/>
          <w:sz w:val="24"/>
          <w:szCs w:val="24"/>
        </w:rPr>
      </w:pPr>
      <w:r w:rsidRPr="00D40414">
        <w:rPr>
          <w:rFonts w:ascii="Arial" w:hAnsi="Arial" w:cs="Arial"/>
          <w:color w:val="000000"/>
          <w:sz w:val="24"/>
          <w:szCs w:val="24"/>
        </w:rPr>
        <w:t>I december vurderes ordrebeholdningen som ikke tilstrækkelig med et nettotal på</w:t>
      </w:r>
      <w:r>
        <w:rPr>
          <w:rFonts w:ascii="Arial" w:hAnsi="Arial" w:cs="Arial"/>
          <w:color w:val="000000"/>
          <w:sz w:val="24"/>
          <w:szCs w:val="24"/>
        </w:rPr>
        <w:t xml:space="preserve"> -</w:t>
      </w:r>
      <w:r w:rsidRPr="00D40414">
        <w:rPr>
          <w:rFonts w:ascii="Arial" w:hAnsi="Arial" w:cs="Arial"/>
          <w:color w:val="000000"/>
          <w:sz w:val="24"/>
          <w:szCs w:val="24"/>
        </w:rPr>
        <w:t xml:space="preserve">28. Det tilsvarende tal i december 2013 var </w:t>
      </w:r>
      <w:r>
        <w:rPr>
          <w:rFonts w:ascii="Arial" w:hAnsi="Arial" w:cs="Arial"/>
          <w:color w:val="000000"/>
          <w:sz w:val="24"/>
          <w:szCs w:val="24"/>
        </w:rPr>
        <w:t>-</w:t>
      </w:r>
      <w:r w:rsidRPr="00D40414">
        <w:rPr>
          <w:rFonts w:ascii="Arial" w:hAnsi="Arial" w:cs="Arial"/>
          <w:color w:val="000000"/>
          <w:sz w:val="24"/>
          <w:szCs w:val="24"/>
        </w:rPr>
        <w:t>13. En af forklaringerne</w:t>
      </w:r>
      <w:r>
        <w:rPr>
          <w:rFonts w:ascii="Arial" w:hAnsi="Arial" w:cs="Arial"/>
          <w:color w:val="000000"/>
          <w:sz w:val="24"/>
          <w:szCs w:val="24"/>
        </w:rPr>
        <w:t xml:space="preserve"> </w:t>
      </w:r>
      <w:r w:rsidRPr="00D40414">
        <w:rPr>
          <w:rFonts w:ascii="Arial" w:hAnsi="Arial" w:cs="Arial"/>
          <w:color w:val="000000"/>
          <w:sz w:val="24"/>
          <w:szCs w:val="24"/>
        </w:rPr>
        <w:t>på den store forskel antages at ligge i de to kraftige orkaner i fjerde kvartal 2013,</w:t>
      </w:r>
      <w:r>
        <w:rPr>
          <w:rFonts w:ascii="Arial" w:hAnsi="Arial" w:cs="Arial"/>
          <w:color w:val="000000"/>
          <w:sz w:val="24"/>
          <w:szCs w:val="24"/>
        </w:rPr>
        <w:t xml:space="preserve"> </w:t>
      </w:r>
      <w:r w:rsidRPr="00D40414">
        <w:rPr>
          <w:rFonts w:ascii="Arial" w:hAnsi="Arial" w:cs="Arial"/>
          <w:color w:val="000000"/>
          <w:sz w:val="24"/>
          <w:szCs w:val="24"/>
        </w:rPr>
        <w:t>som skabte øget aktivitet inden for sektoren.</w:t>
      </w:r>
    </w:p>
    <w:p w:rsidR="009A686E" w:rsidRPr="00D40414" w:rsidRDefault="009A686E" w:rsidP="009A686E">
      <w:pPr>
        <w:autoSpaceDE w:val="0"/>
        <w:autoSpaceDN w:val="0"/>
        <w:adjustRightInd w:val="0"/>
        <w:rPr>
          <w:rFonts w:ascii="Arial" w:hAnsi="Arial" w:cs="Arial"/>
          <w:color w:val="000000"/>
          <w:sz w:val="24"/>
          <w:szCs w:val="24"/>
        </w:rPr>
      </w:pPr>
    </w:p>
    <w:p w:rsidR="009A686E" w:rsidRDefault="009A686E" w:rsidP="009A686E">
      <w:pPr>
        <w:autoSpaceDE w:val="0"/>
        <w:autoSpaceDN w:val="0"/>
        <w:adjustRightInd w:val="0"/>
        <w:rPr>
          <w:rFonts w:ascii="Arial" w:hAnsi="Arial" w:cs="Arial"/>
          <w:color w:val="000000"/>
          <w:sz w:val="24"/>
          <w:szCs w:val="24"/>
        </w:rPr>
      </w:pPr>
      <w:r w:rsidRPr="00D40414">
        <w:rPr>
          <w:rFonts w:ascii="Arial" w:hAnsi="Arial" w:cs="Arial"/>
          <w:color w:val="000000"/>
          <w:sz w:val="24"/>
          <w:szCs w:val="24"/>
        </w:rPr>
        <w:t>Vægtet efter antal ansatte angiver et flertal af virksomhederne med nettotallet 1, at</w:t>
      </w:r>
      <w:r>
        <w:rPr>
          <w:rFonts w:ascii="Arial" w:hAnsi="Arial" w:cs="Arial"/>
          <w:color w:val="000000"/>
          <w:sz w:val="24"/>
          <w:szCs w:val="24"/>
        </w:rPr>
        <w:t xml:space="preserve"> </w:t>
      </w:r>
      <w:r w:rsidRPr="00D40414">
        <w:rPr>
          <w:rFonts w:ascii="Arial" w:hAnsi="Arial" w:cs="Arial"/>
          <w:color w:val="000000"/>
          <w:sz w:val="24"/>
          <w:szCs w:val="24"/>
        </w:rPr>
        <w:t>deres forventninger til beskæftigelsen er positive. I november var tallet også 1, og i</w:t>
      </w:r>
      <w:r>
        <w:rPr>
          <w:rFonts w:ascii="Arial" w:hAnsi="Arial" w:cs="Arial"/>
          <w:color w:val="000000"/>
          <w:sz w:val="24"/>
          <w:szCs w:val="24"/>
        </w:rPr>
        <w:t xml:space="preserve"> </w:t>
      </w:r>
      <w:r w:rsidRPr="00D40414">
        <w:rPr>
          <w:rFonts w:ascii="Arial" w:hAnsi="Arial" w:cs="Arial"/>
          <w:color w:val="000000"/>
          <w:sz w:val="24"/>
          <w:szCs w:val="24"/>
        </w:rPr>
        <w:t>dece</w:t>
      </w:r>
      <w:r>
        <w:rPr>
          <w:rFonts w:ascii="Arial" w:hAnsi="Arial" w:cs="Arial"/>
          <w:color w:val="000000"/>
          <w:sz w:val="24"/>
          <w:szCs w:val="24"/>
        </w:rPr>
        <w:t>mber 2013 var nettotallet -</w:t>
      </w:r>
      <w:r w:rsidRPr="00D40414">
        <w:rPr>
          <w:rFonts w:ascii="Arial" w:hAnsi="Arial" w:cs="Arial"/>
          <w:color w:val="000000"/>
          <w:sz w:val="24"/>
          <w:szCs w:val="24"/>
        </w:rPr>
        <w:t>1.</w:t>
      </w:r>
      <w:r w:rsidRPr="00D40414">
        <w:rPr>
          <w:rFonts w:ascii="Arial" w:hAnsi="Arial" w:cs="Arial"/>
          <w:color w:val="000000"/>
          <w:sz w:val="24"/>
          <w:szCs w:val="24"/>
        </w:rPr>
        <w:cr/>
      </w:r>
    </w:p>
    <w:p w:rsidR="009A686E" w:rsidRDefault="009A686E" w:rsidP="009A686E">
      <w:pPr>
        <w:autoSpaceDE w:val="0"/>
        <w:autoSpaceDN w:val="0"/>
        <w:adjustRightInd w:val="0"/>
        <w:rPr>
          <w:rFonts w:ascii="Arial" w:hAnsi="Arial" w:cs="Arial"/>
          <w:color w:val="000000"/>
          <w:sz w:val="24"/>
          <w:szCs w:val="24"/>
        </w:rPr>
      </w:pPr>
      <w:r w:rsidRPr="00D40414">
        <w:rPr>
          <w:rFonts w:ascii="Arial" w:hAnsi="Arial" w:cs="Arial"/>
          <w:color w:val="000000"/>
          <w:sz w:val="24"/>
          <w:szCs w:val="24"/>
        </w:rPr>
        <w:t>I ikke-sæsonkorrigerede tal angiver bygge- og anlægsbranchen, at der primo december</w:t>
      </w:r>
      <w:r>
        <w:rPr>
          <w:rFonts w:ascii="Arial" w:hAnsi="Arial" w:cs="Arial"/>
          <w:color w:val="000000"/>
          <w:sz w:val="24"/>
          <w:szCs w:val="24"/>
        </w:rPr>
        <w:t xml:space="preserve"> </w:t>
      </w:r>
      <w:r w:rsidRPr="00D40414">
        <w:rPr>
          <w:rFonts w:ascii="Arial" w:hAnsi="Arial" w:cs="Arial"/>
          <w:color w:val="000000"/>
          <w:sz w:val="24"/>
          <w:szCs w:val="24"/>
        </w:rPr>
        <w:t>var 4,4 måneders arbejde sikret i ordrebøgerne. Over gennemsnit ligger anlægsentreprenørerne</w:t>
      </w:r>
      <w:r>
        <w:rPr>
          <w:rFonts w:ascii="Arial" w:hAnsi="Arial" w:cs="Arial"/>
          <w:color w:val="000000"/>
          <w:sz w:val="24"/>
          <w:szCs w:val="24"/>
        </w:rPr>
        <w:t xml:space="preserve"> </w:t>
      </w:r>
      <w:r w:rsidRPr="00D40414">
        <w:rPr>
          <w:rFonts w:ascii="Arial" w:hAnsi="Arial" w:cs="Arial"/>
          <w:color w:val="000000"/>
          <w:sz w:val="24"/>
          <w:szCs w:val="24"/>
        </w:rPr>
        <w:t>og byggeentreprenørerne med hhv. 7,3 og 6,8 måneders</w:t>
      </w:r>
      <w:r>
        <w:rPr>
          <w:rFonts w:ascii="Arial" w:hAnsi="Arial" w:cs="Arial"/>
          <w:color w:val="000000"/>
          <w:sz w:val="24"/>
          <w:szCs w:val="24"/>
        </w:rPr>
        <w:t xml:space="preserve"> arbejde.</w:t>
      </w:r>
    </w:p>
    <w:p w:rsidR="009A686E" w:rsidRDefault="009A686E" w:rsidP="009A686E">
      <w:pPr>
        <w:autoSpaceDE w:val="0"/>
        <w:autoSpaceDN w:val="0"/>
        <w:adjustRightInd w:val="0"/>
        <w:rPr>
          <w:rFonts w:ascii="Arial" w:hAnsi="Arial" w:cs="Arial"/>
          <w:color w:val="000000"/>
          <w:sz w:val="24"/>
          <w:szCs w:val="24"/>
        </w:rPr>
      </w:pPr>
    </w:p>
    <w:p w:rsidR="009A686E" w:rsidRDefault="009A686E" w:rsidP="009A686E">
      <w:pPr>
        <w:autoSpaceDE w:val="0"/>
        <w:autoSpaceDN w:val="0"/>
        <w:adjustRightInd w:val="0"/>
        <w:rPr>
          <w:rFonts w:ascii="Arial" w:hAnsi="Arial" w:cs="Arial"/>
          <w:color w:val="000000"/>
          <w:sz w:val="24"/>
          <w:szCs w:val="24"/>
        </w:rPr>
      </w:pPr>
      <w:r w:rsidRPr="00D40414">
        <w:rPr>
          <w:rFonts w:ascii="Arial" w:hAnsi="Arial" w:cs="Arial"/>
          <w:color w:val="000000"/>
          <w:sz w:val="24"/>
          <w:szCs w:val="24"/>
        </w:rPr>
        <w:t>Lige akkurat over gennemsnit ligger også murere med 4,5 måneders arbejde</w:t>
      </w:r>
      <w:r>
        <w:rPr>
          <w:rFonts w:ascii="Arial" w:hAnsi="Arial" w:cs="Arial"/>
          <w:color w:val="000000"/>
          <w:sz w:val="24"/>
          <w:szCs w:val="24"/>
        </w:rPr>
        <w:t xml:space="preserve"> </w:t>
      </w:r>
      <w:r w:rsidRPr="00D40414">
        <w:rPr>
          <w:rFonts w:ascii="Arial" w:hAnsi="Arial" w:cs="Arial"/>
          <w:color w:val="000000"/>
          <w:sz w:val="24"/>
          <w:szCs w:val="24"/>
        </w:rPr>
        <w:t>– hvilke ellers har meget negative forventninger til beskæftigelse og omsætning,</w:t>
      </w:r>
      <w:r>
        <w:rPr>
          <w:rFonts w:ascii="Arial" w:hAnsi="Arial" w:cs="Arial"/>
          <w:color w:val="000000"/>
          <w:sz w:val="24"/>
          <w:szCs w:val="24"/>
        </w:rPr>
        <w:t xml:space="preserve"> </w:t>
      </w:r>
      <w:r w:rsidRPr="00D40414">
        <w:rPr>
          <w:rFonts w:ascii="Arial" w:hAnsi="Arial" w:cs="Arial"/>
          <w:color w:val="000000"/>
          <w:sz w:val="24"/>
          <w:szCs w:val="24"/>
        </w:rPr>
        <w:t>som det fremgår i det følgende.</w:t>
      </w:r>
    </w:p>
    <w:p w:rsidR="009A686E" w:rsidRPr="00D40414" w:rsidRDefault="009A686E" w:rsidP="009A686E">
      <w:pPr>
        <w:autoSpaceDE w:val="0"/>
        <w:autoSpaceDN w:val="0"/>
        <w:adjustRightInd w:val="0"/>
        <w:rPr>
          <w:rFonts w:ascii="Arial" w:hAnsi="Arial" w:cs="Arial"/>
          <w:color w:val="000000"/>
          <w:sz w:val="24"/>
          <w:szCs w:val="24"/>
        </w:rPr>
      </w:pPr>
    </w:p>
    <w:p w:rsidR="009A686E" w:rsidRDefault="009A686E" w:rsidP="009A686E">
      <w:pPr>
        <w:autoSpaceDE w:val="0"/>
        <w:autoSpaceDN w:val="0"/>
        <w:adjustRightInd w:val="0"/>
        <w:rPr>
          <w:rFonts w:ascii="Arial" w:hAnsi="Arial" w:cs="Arial"/>
          <w:color w:val="000000"/>
          <w:sz w:val="24"/>
          <w:szCs w:val="24"/>
        </w:rPr>
      </w:pPr>
      <w:r>
        <w:rPr>
          <w:rFonts w:ascii="Arial" w:hAnsi="Arial" w:cs="Arial"/>
          <w:color w:val="000000"/>
          <w:sz w:val="24"/>
          <w:szCs w:val="24"/>
        </w:rPr>
        <w:t xml:space="preserve">I </w:t>
      </w:r>
      <w:r w:rsidRPr="00D40414">
        <w:rPr>
          <w:rFonts w:ascii="Arial" w:hAnsi="Arial" w:cs="Arial"/>
          <w:color w:val="000000"/>
          <w:sz w:val="24"/>
          <w:szCs w:val="24"/>
        </w:rPr>
        <w:t>ikke-sæsonkorrigerede tal ligger bygge- og anlægs</w:t>
      </w:r>
      <w:r>
        <w:rPr>
          <w:rFonts w:ascii="Arial" w:hAnsi="Arial" w:cs="Arial"/>
          <w:color w:val="000000"/>
          <w:sz w:val="24"/>
          <w:szCs w:val="24"/>
        </w:rPr>
        <w:t>branche</w:t>
      </w:r>
      <w:r w:rsidRPr="00D40414">
        <w:rPr>
          <w:rFonts w:ascii="Arial" w:hAnsi="Arial" w:cs="Arial"/>
          <w:color w:val="000000"/>
          <w:sz w:val="24"/>
          <w:szCs w:val="24"/>
        </w:rPr>
        <w:t>ns forventninger til de</w:t>
      </w:r>
      <w:r>
        <w:rPr>
          <w:rFonts w:ascii="Arial" w:hAnsi="Arial" w:cs="Arial"/>
          <w:color w:val="000000"/>
          <w:sz w:val="24"/>
          <w:szCs w:val="24"/>
        </w:rPr>
        <w:t xml:space="preserve"> </w:t>
      </w:r>
      <w:r w:rsidRPr="00D40414">
        <w:rPr>
          <w:rFonts w:ascii="Arial" w:hAnsi="Arial" w:cs="Arial"/>
          <w:color w:val="000000"/>
          <w:sz w:val="24"/>
          <w:szCs w:val="24"/>
        </w:rPr>
        <w:t xml:space="preserve">kommende tre måneders beskæftigelse på nettotallet </w:t>
      </w:r>
      <w:r>
        <w:rPr>
          <w:rFonts w:ascii="Arial" w:hAnsi="Arial" w:cs="Arial"/>
          <w:color w:val="000000"/>
          <w:sz w:val="24"/>
          <w:szCs w:val="24"/>
        </w:rPr>
        <w:t>-</w:t>
      </w:r>
      <w:r w:rsidRPr="00D40414">
        <w:rPr>
          <w:rFonts w:ascii="Arial" w:hAnsi="Arial" w:cs="Arial"/>
          <w:color w:val="000000"/>
          <w:sz w:val="24"/>
          <w:szCs w:val="24"/>
        </w:rPr>
        <w:t>21 i december 2014</w:t>
      </w:r>
      <w:r>
        <w:rPr>
          <w:rFonts w:ascii="Arial" w:hAnsi="Arial" w:cs="Arial"/>
          <w:color w:val="000000"/>
          <w:sz w:val="24"/>
          <w:szCs w:val="24"/>
        </w:rPr>
        <w:t xml:space="preserve"> </w:t>
      </w:r>
      <w:r w:rsidRPr="00D40414">
        <w:rPr>
          <w:rFonts w:ascii="Arial" w:hAnsi="Arial" w:cs="Arial"/>
          <w:color w:val="000000"/>
          <w:sz w:val="24"/>
          <w:szCs w:val="24"/>
        </w:rPr>
        <w:t xml:space="preserve">mod </w:t>
      </w:r>
      <w:r>
        <w:rPr>
          <w:rFonts w:ascii="Arial" w:hAnsi="Arial" w:cs="Arial"/>
          <w:color w:val="000000"/>
          <w:sz w:val="24"/>
          <w:szCs w:val="24"/>
        </w:rPr>
        <w:t>-</w:t>
      </w:r>
      <w:r w:rsidRPr="00D40414">
        <w:rPr>
          <w:rFonts w:ascii="Arial" w:hAnsi="Arial" w:cs="Arial"/>
          <w:color w:val="000000"/>
          <w:sz w:val="24"/>
          <w:szCs w:val="24"/>
        </w:rPr>
        <w:t xml:space="preserve">23 i samme måned 2013. </w:t>
      </w:r>
      <w:proofErr w:type="spellStart"/>
      <w:r w:rsidRPr="00D40414">
        <w:rPr>
          <w:rFonts w:ascii="Arial" w:hAnsi="Arial" w:cs="Arial"/>
          <w:color w:val="000000"/>
          <w:sz w:val="24"/>
          <w:szCs w:val="24"/>
        </w:rPr>
        <w:t>El-installation</w:t>
      </w:r>
      <w:proofErr w:type="spellEnd"/>
      <w:r w:rsidRPr="00D40414">
        <w:rPr>
          <w:rFonts w:ascii="Arial" w:hAnsi="Arial" w:cs="Arial"/>
          <w:color w:val="000000"/>
          <w:sz w:val="24"/>
          <w:szCs w:val="24"/>
        </w:rPr>
        <w:t xml:space="preserve"> mv. har positive forventninger</w:t>
      </w:r>
      <w:r>
        <w:rPr>
          <w:rFonts w:ascii="Arial" w:hAnsi="Arial" w:cs="Arial"/>
          <w:color w:val="000000"/>
          <w:sz w:val="24"/>
          <w:szCs w:val="24"/>
        </w:rPr>
        <w:t xml:space="preserve"> </w:t>
      </w:r>
      <w:r w:rsidRPr="00D40414">
        <w:rPr>
          <w:rFonts w:ascii="Arial" w:hAnsi="Arial" w:cs="Arial"/>
          <w:color w:val="000000"/>
          <w:sz w:val="24"/>
          <w:szCs w:val="24"/>
        </w:rPr>
        <w:t>– om end små. Murere har de mest negative forventninger.</w:t>
      </w:r>
    </w:p>
    <w:p w:rsidR="009A686E" w:rsidRPr="00D40414" w:rsidRDefault="009A686E" w:rsidP="009A686E">
      <w:pPr>
        <w:autoSpaceDE w:val="0"/>
        <w:autoSpaceDN w:val="0"/>
        <w:adjustRightInd w:val="0"/>
        <w:rPr>
          <w:rFonts w:ascii="Arial" w:hAnsi="Arial" w:cs="Arial"/>
          <w:color w:val="000000"/>
          <w:sz w:val="24"/>
          <w:szCs w:val="24"/>
        </w:rPr>
      </w:pPr>
    </w:p>
    <w:p w:rsidR="009A686E" w:rsidRDefault="009A686E" w:rsidP="009A686E">
      <w:pPr>
        <w:autoSpaceDE w:val="0"/>
        <w:autoSpaceDN w:val="0"/>
        <w:adjustRightInd w:val="0"/>
        <w:rPr>
          <w:rFonts w:ascii="Arial" w:hAnsi="Arial" w:cs="Arial"/>
          <w:color w:val="000000"/>
          <w:sz w:val="24"/>
          <w:szCs w:val="24"/>
        </w:rPr>
      </w:pPr>
      <w:r w:rsidRPr="00D40414">
        <w:rPr>
          <w:rFonts w:ascii="Arial" w:hAnsi="Arial" w:cs="Arial"/>
          <w:color w:val="000000"/>
          <w:sz w:val="24"/>
          <w:szCs w:val="24"/>
        </w:rPr>
        <w:t xml:space="preserve">Forventninger til de kommende tre måneders omsætning ligger på </w:t>
      </w:r>
      <w:r>
        <w:rPr>
          <w:rFonts w:ascii="Arial" w:hAnsi="Arial" w:cs="Arial"/>
          <w:color w:val="000000"/>
          <w:sz w:val="24"/>
          <w:szCs w:val="24"/>
        </w:rPr>
        <w:t>-</w:t>
      </w:r>
      <w:r w:rsidRPr="00D40414">
        <w:rPr>
          <w:rFonts w:ascii="Arial" w:hAnsi="Arial" w:cs="Arial"/>
          <w:color w:val="000000"/>
          <w:sz w:val="24"/>
          <w:szCs w:val="24"/>
        </w:rPr>
        <w:t>20 mod</w:t>
      </w:r>
      <w:r>
        <w:rPr>
          <w:rFonts w:ascii="Arial" w:hAnsi="Arial" w:cs="Arial"/>
          <w:color w:val="000000"/>
          <w:sz w:val="24"/>
          <w:szCs w:val="24"/>
        </w:rPr>
        <w:t xml:space="preserve"> -</w:t>
      </w:r>
      <w:r w:rsidRPr="00D40414">
        <w:rPr>
          <w:rFonts w:ascii="Arial" w:hAnsi="Arial" w:cs="Arial"/>
          <w:color w:val="000000"/>
          <w:sz w:val="24"/>
          <w:szCs w:val="24"/>
        </w:rPr>
        <w:t>23 i december 2013. Forventningerne til tilbudspriser ved licitation er på</w:t>
      </w:r>
      <w:r>
        <w:rPr>
          <w:rFonts w:ascii="Arial" w:hAnsi="Arial" w:cs="Arial"/>
          <w:color w:val="000000"/>
          <w:sz w:val="24"/>
          <w:szCs w:val="24"/>
        </w:rPr>
        <w:t xml:space="preserve"> -</w:t>
      </w:r>
      <w:r w:rsidRPr="00D40414">
        <w:rPr>
          <w:rFonts w:ascii="Arial" w:hAnsi="Arial" w:cs="Arial"/>
          <w:color w:val="000000"/>
          <w:sz w:val="24"/>
          <w:szCs w:val="24"/>
        </w:rPr>
        <w:t xml:space="preserve">20 i december 2014 mod </w:t>
      </w:r>
      <w:r>
        <w:rPr>
          <w:rFonts w:ascii="Arial" w:hAnsi="Arial" w:cs="Arial"/>
          <w:color w:val="000000"/>
          <w:sz w:val="24"/>
          <w:szCs w:val="24"/>
        </w:rPr>
        <w:t>-</w:t>
      </w:r>
      <w:r w:rsidRPr="00D40414">
        <w:rPr>
          <w:rFonts w:ascii="Arial" w:hAnsi="Arial" w:cs="Arial"/>
          <w:color w:val="000000"/>
          <w:sz w:val="24"/>
          <w:szCs w:val="24"/>
        </w:rPr>
        <w:t>21 i december 2013.</w:t>
      </w:r>
      <w:r w:rsidRPr="00D40414">
        <w:rPr>
          <w:rFonts w:ascii="Arial" w:hAnsi="Arial" w:cs="Arial"/>
          <w:color w:val="000000"/>
          <w:sz w:val="24"/>
          <w:szCs w:val="24"/>
        </w:rPr>
        <w:cr/>
      </w:r>
    </w:p>
    <w:p w:rsidR="009A686E" w:rsidRPr="00547F4A" w:rsidRDefault="009A686E" w:rsidP="009A686E">
      <w:pPr>
        <w:autoSpaceDE w:val="0"/>
        <w:autoSpaceDN w:val="0"/>
        <w:adjustRightInd w:val="0"/>
        <w:rPr>
          <w:rFonts w:ascii="Arial" w:hAnsi="Arial" w:cs="Arial"/>
          <w:b/>
          <w:color w:val="000000"/>
          <w:sz w:val="24"/>
          <w:szCs w:val="24"/>
        </w:rPr>
      </w:pPr>
      <w:r w:rsidRPr="00547F4A">
        <w:rPr>
          <w:rFonts w:ascii="Arial" w:hAnsi="Arial" w:cs="Arial"/>
          <w:b/>
          <w:color w:val="000000"/>
          <w:sz w:val="24"/>
          <w:szCs w:val="24"/>
        </w:rPr>
        <w:t>Paradoksal mangel på arbejdskraft i nogle brancher</w:t>
      </w:r>
    </w:p>
    <w:p w:rsidR="009A686E" w:rsidRDefault="009A686E" w:rsidP="009A686E">
      <w:pPr>
        <w:autoSpaceDE w:val="0"/>
        <w:autoSpaceDN w:val="0"/>
        <w:adjustRightInd w:val="0"/>
        <w:rPr>
          <w:rFonts w:ascii="Arial" w:hAnsi="Arial" w:cs="Arial"/>
          <w:color w:val="000000"/>
          <w:sz w:val="24"/>
          <w:szCs w:val="24"/>
        </w:rPr>
      </w:pPr>
      <w:r w:rsidRPr="00D40414">
        <w:rPr>
          <w:rFonts w:ascii="Arial" w:hAnsi="Arial" w:cs="Arial"/>
          <w:color w:val="000000"/>
          <w:sz w:val="24"/>
          <w:szCs w:val="24"/>
        </w:rPr>
        <w:t xml:space="preserve">Virksomheder, der samlet repræsenterer </w:t>
      </w:r>
      <w:proofErr w:type="gramStart"/>
      <w:r w:rsidRPr="00D40414">
        <w:rPr>
          <w:rFonts w:ascii="Arial" w:hAnsi="Arial" w:cs="Arial"/>
          <w:color w:val="000000"/>
          <w:sz w:val="24"/>
          <w:szCs w:val="24"/>
        </w:rPr>
        <w:t>10</w:t>
      </w:r>
      <w:r>
        <w:rPr>
          <w:rFonts w:ascii="Arial" w:hAnsi="Arial" w:cs="Arial"/>
          <w:color w:val="000000"/>
          <w:sz w:val="24"/>
          <w:szCs w:val="24"/>
        </w:rPr>
        <w:t>%</w:t>
      </w:r>
      <w:proofErr w:type="gramEnd"/>
      <w:r w:rsidRPr="00D40414">
        <w:rPr>
          <w:rFonts w:ascii="Arial" w:hAnsi="Arial" w:cs="Arial"/>
          <w:color w:val="000000"/>
          <w:sz w:val="24"/>
          <w:szCs w:val="24"/>
        </w:rPr>
        <w:t xml:space="preserve"> af beskæftigelsen i</w:t>
      </w:r>
      <w:r>
        <w:rPr>
          <w:rFonts w:ascii="Arial" w:hAnsi="Arial" w:cs="Arial"/>
          <w:color w:val="000000"/>
          <w:sz w:val="24"/>
          <w:szCs w:val="24"/>
        </w:rPr>
        <w:t xml:space="preserve"> bygge- og anlægsbranch</w:t>
      </w:r>
      <w:r w:rsidRPr="00D40414">
        <w:rPr>
          <w:rFonts w:ascii="Arial" w:hAnsi="Arial" w:cs="Arial"/>
          <w:color w:val="000000"/>
          <w:sz w:val="24"/>
          <w:szCs w:val="24"/>
        </w:rPr>
        <w:t>en,</w:t>
      </w:r>
      <w:r>
        <w:rPr>
          <w:rFonts w:ascii="Arial" w:hAnsi="Arial" w:cs="Arial"/>
          <w:color w:val="000000"/>
          <w:sz w:val="24"/>
          <w:szCs w:val="24"/>
        </w:rPr>
        <w:t xml:space="preserve"> </w:t>
      </w:r>
      <w:r w:rsidRPr="00D40414">
        <w:rPr>
          <w:rFonts w:ascii="Arial" w:hAnsi="Arial" w:cs="Arial"/>
          <w:color w:val="000000"/>
          <w:sz w:val="24"/>
          <w:szCs w:val="24"/>
        </w:rPr>
        <w:t>melder om mangel på arbejdskraft som en produktionsbegrænsning.</w:t>
      </w:r>
    </w:p>
    <w:p w:rsidR="009A686E" w:rsidRPr="00D40414" w:rsidRDefault="009A686E" w:rsidP="009A686E">
      <w:pPr>
        <w:autoSpaceDE w:val="0"/>
        <w:autoSpaceDN w:val="0"/>
        <w:adjustRightInd w:val="0"/>
        <w:rPr>
          <w:rFonts w:ascii="Arial" w:hAnsi="Arial" w:cs="Arial"/>
          <w:color w:val="000000"/>
          <w:sz w:val="24"/>
          <w:szCs w:val="24"/>
        </w:rPr>
      </w:pPr>
    </w:p>
    <w:p w:rsidR="009A686E" w:rsidRPr="00D40414" w:rsidRDefault="009A686E" w:rsidP="009A686E">
      <w:pPr>
        <w:autoSpaceDE w:val="0"/>
        <w:autoSpaceDN w:val="0"/>
        <w:adjustRightInd w:val="0"/>
        <w:rPr>
          <w:rFonts w:ascii="Arial" w:hAnsi="Arial" w:cs="Arial"/>
          <w:color w:val="000000"/>
          <w:sz w:val="24"/>
          <w:szCs w:val="24"/>
        </w:rPr>
      </w:pPr>
      <w:r w:rsidRPr="00D40414">
        <w:rPr>
          <w:rFonts w:ascii="Arial" w:hAnsi="Arial" w:cs="Arial"/>
          <w:color w:val="000000"/>
          <w:sz w:val="24"/>
          <w:szCs w:val="24"/>
        </w:rPr>
        <w:t xml:space="preserve">I december 2013 var den tilsvarende andel </w:t>
      </w:r>
      <w:proofErr w:type="gramStart"/>
      <w:r w:rsidRPr="00D40414">
        <w:rPr>
          <w:rFonts w:ascii="Arial" w:hAnsi="Arial" w:cs="Arial"/>
          <w:color w:val="000000"/>
          <w:sz w:val="24"/>
          <w:szCs w:val="24"/>
        </w:rPr>
        <w:t>4</w:t>
      </w:r>
      <w:r>
        <w:rPr>
          <w:rFonts w:ascii="Arial" w:hAnsi="Arial" w:cs="Arial"/>
          <w:color w:val="000000"/>
          <w:sz w:val="24"/>
          <w:szCs w:val="24"/>
        </w:rPr>
        <w:t>%</w:t>
      </w:r>
      <w:proofErr w:type="gramEnd"/>
      <w:r w:rsidRPr="00D40414">
        <w:rPr>
          <w:rFonts w:ascii="Arial" w:hAnsi="Arial" w:cs="Arial"/>
          <w:color w:val="000000"/>
          <w:sz w:val="24"/>
          <w:szCs w:val="24"/>
        </w:rPr>
        <w:t>. For anlægsentreprenører er det</w:t>
      </w:r>
      <w:r>
        <w:rPr>
          <w:rFonts w:ascii="Arial" w:hAnsi="Arial" w:cs="Arial"/>
          <w:color w:val="000000"/>
          <w:sz w:val="24"/>
          <w:szCs w:val="24"/>
        </w:rPr>
        <w:t xml:space="preserve"> </w:t>
      </w:r>
      <w:proofErr w:type="gramStart"/>
      <w:r w:rsidRPr="00D40414">
        <w:rPr>
          <w:rFonts w:ascii="Arial" w:hAnsi="Arial" w:cs="Arial"/>
          <w:color w:val="000000"/>
          <w:sz w:val="24"/>
          <w:szCs w:val="24"/>
        </w:rPr>
        <w:t>19</w:t>
      </w:r>
      <w:r>
        <w:rPr>
          <w:rFonts w:ascii="Arial" w:hAnsi="Arial" w:cs="Arial"/>
          <w:color w:val="000000"/>
          <w:sz w:val="24"/>
          <w:szCs w:val="24"/>
        </w:rPr>
        <w:t>%</w:t>
      </w:r>
      <w:proofErr w:type="gramEnd"/>
      <w:r w:rsidRPr="00D40414">
        <w:rPr>
          <w:rFonts w:ascii="Arial" w:hAnsi="Arial" w:cs="Arial"/>
          <w:color w:val="000000"/>
          <w:sz w:val="24"/>
          <w:szCs w:val="24"/>
        </w:rPr>
        <w:t>, for el-installatører er det 18</w:t>
      </w:r>
      <w:r>
        <w:rPr>
          <w:rFonts w:ascii="Arial" w:hAnsi="Arial" w:cs="Arial"/>
          <w:color w:val="000000"/>
          <w:sz w:val="24"/>
          <w:szCs w:val="24"/>
        </w:rPr>
        <w:t>%</w:t>
      </w:r>
      <w:r w:rsidRPr="00D40414">
        <w:rPr>
          <w:rFonts w:ascii="Arial" w:hAnsi="Arial" w:cs="Arial"/>
          <w:color w:val="000000"/>
          <w:sz w:val="24"/>
          <w:szCs w:val="24"/>
        </w:rPr>
        <w:t>, for byggeentreprenører er det 12</w:t>
      </w:r>
      <w:r>
        <w:rPr>
          <w:rFonts w:ascii="Arial" w:hAnsi="Arial" w:cs="Arial"/>
          <w:color w:val="000000"/>
          <w:sz w:val="24"/>
          <w:szCs w:val="24"/>
        </w:rPr>
        <w:t>%</w:t>
      </w:r>
      <w:r w:rsidRPr="00D40414">
        <w:rPr>
          <w:rFonts w:ascii="Arial" w:hAnsi="Arial" w:cs="Arial"/>
          <w:color w:val="000000"/>
          <w:sz w:val="24"/>
          <w:szCs w:val="24"/>
        </w:rPr>
        <w:t xml:space="preserve"> og</w:t>
      </w:r>
      <w:r>
        <w:rPr>
          <w:rFonts w:ascii="Arial" w:hAnsi="Arial" w:cs="Arial"/>
          <w:color w:val="000000"/>
          <w:sz w:val="24"/>
          <w:szCs w:val="24"/>
        </w:rPr>
        <w:t xml:space="preserve"> </w:t>
      </w:r>
      <w:r w:rsidRPr="00D40414">
        <w:rPr>
          <w:rFonts w:ascii="Arial" w:hAnsi="Arial" w:cs="Arial"/>
          <w:color w:val="000000"/>
          <w:sz w:val="24"/>
          <w:szCs w:val="24"/>
        </w:rPr>
        <w:t>for anden specialiseret bygge- og anlægsvirksomhed mv. er det 10</w:t>
      </w:r>
      <w:r>
        <w:rPr>
          <w:rFonts w:ascii="Arial" w:hAnsi="Arial" w:cs="Arial"/>
          <w:color w:val="000000"/>
          <w:sz w:val="24"/>
          <w:szCs w:val="24"/>
        </w:rPr>
        <w:t>%</w:t>
      </w:r>
      <w:r w:rsidRPr="00D40414">
        <w:rPr>
          <w:rFonts w:ascii="Arial" w:hAnsi="Arial" w:cs="Arial"/>
          <w:color w:val="000000"/>
          <w:sz w:val="24"/>
          <w:szCs w:val="24"/>
        </w:rPr>
        <w:t>, der melder</w:t>
      </w:r>
      <w:r>
        <w:rPr>
          <w:rFonts w:ascii="Arial" w:hAnsi="Arial" w:cs="Arial"/>
          <w:color w:val="000000"/>
          <w:sz w:val="24"/>
          <w:szCs w:val="24"/>
        </w:rPr>
        <w:t xml:space="preserve"> </w:t>
      </w:r>
      <w:r w:rsidRPr="00D40414">
        <w:rPr>
          <w:rFonts w:ascii="Arial" w:hAnsi="Arial" w:cs="Arial"/>
          <w:color w:val="000000"/>
          <w:sz w:val="24"/>
          <w:szCs w:val="24"/>
        </w:rPr>
        <w:t>om mangel på arbejdskraft. Øvrige branchegrupper ligger under gennemsnittet.</w:t>
      </w:r>
    </w:p>
    <w:p w:rsidR="009A686E" w:rsidRDefault="009A686E" w:rsidP="009A686E">
      <w:pPr>
        <w:autoSpaceDE w:val="0"/>
        <w:autoSpaceDN w:val="0"/>
        <w:adjustRightInd w:val="0"/>
        <w:rPr>
          <w:rFonts w:ascii="Arial" w:hAnsi="Arial" w:cs="Arial"/>
          <w:color w:val="000000"/>
          <w:sz w:val="24"/>
          <w:szCs w:val="24"/>
        </w:rPr>
      </w:pPr>
    </w:p>
    <w:p w:rsidR="009A686E" w:rsidRPr="00D40414" w:rsidRDefault="009A686E" w:rsidP="009A686E">
      <w:pPr>
        <w:autoSpaceDE w:val="0"/>
        <w:autoSpaceDN w:val="0"/>
        <w:adjustRightInd w:val="0"/>
        <w:rPr>
          <w:rFonts w:ascii="Arial" w:hAnsi="Arial" w:cs="Arial"/>
          <w:color w:val="000000"/>
          <w:sz w:val="24"/>
          <w:szCs w:val="24"/>
        </w:rPr>
      </w:pPr>
      <w:r w:rsidRPr="00D40414">
        <w:rPr>
          <w:rFonts w:ascii="Arial" w:hAnsi="Arial" w:cs="Arial"/>
          <w:color w:val="000000"/>
          <w:sz w:val="24"/>
          <w:szCs w:val="24"/>
        </w:rPr>
        <w:t>Den manglende arbejdskraft formodes i væsentligt omfang at dreje sig om specialiseret</w:t>
      </w:r>
    </w:p>
    <w:p w:rsidR="009A686E" w:rsidRDefault="009A686E" w:rsidP="009A686E">
      <w:pPr>
        <w:autoSpaceDE w:val="0"/>
        <w:autoSpaceDN w:val="0"/>
        <w:adjustRightInd w:val="0"/>
        <w:rPr>
          <w:rFonts w:ascii="Arial" w:hAnsi="Arial" w:cs="Arial"/>
          <w:color w:val="000000"/>
          <w:sz w:val="24"/>
          <w:szCs w:val="24"/>
        </w:rPr>
      </w:pPr>
      <w:r w:rsidRPr="00D40414">
        <w:rPr>
          <w:rFonts w:ascii="Arial" w:hAnsi="Arial" w:cs="Arial"/>
          <w:color w:val="000000"/>
          <w:sz w:val="24"/>
          <w:szCs w:val="24"/>
        </w:rPr>
        <w:t>arbejdskraft.</w:t>
      </w:r>
    </w:p>
    <w:p w:rsidR="009A686E" w:rsidRPr="00D40414" w:rsidRDefault="009A686E" w:rsidP="009A686E">
      <w:pPr>
        <w:autoSpaceDE w:val="0"/>
        <w:autoSpaceDN w:val="0"/>
        <w:adjustRightInd w:val="0"/>
        <w:rPr>
          <w:rFonts w:ascii="Arial" w:hAnsi="Arial" w:cs="Arial"/>
          <w:color w:val="000000"/>
          <w:sz w:val="24"/>
          <w:szCs w:val="24"/>
        </w:rPr>
      </w:pPr>
    </w:p>
    <w:p w:rsidR="009A686E" w:rsidRPr="00087B2F" w:rsidRDefault="009A686E" w:rsidP="009A686E">
      <w:pPr>
        <w:autoSpaceDE w:val="0"/>
        <w:autoSpaceDN w:val="0"/>
        <w:adjustRightInd w:val="0"/>
        <w:rPr>
          <w:rFonts w:ascii="Arial" w:hAnsi="Arial" w:cs="Arial"/>
          <w:color w:val="000000"/>
          <w:sz w:val="24"/>
          <w:szCs w:val="24"/>
        </w:rPr>
      </w:pPr>
      <w:r w:rsidRPr="00D40414">
        <w:rPr>
          <w:rFonts w:ascii="Arial" w:hAnsi="Arial" w:cs="Arial"/>
          <w:color w:val="000000"/>
          <w:sz w:val="24"/>
          <w:szCs w:val="24"/>
        </w:rPr>
        <w:t xml:space="preserve">Manglende efterspørgsel oplyses af </w:t>
      </w:r>
      <w:proofErr w:type="gramStart"/>
      <w:r w:rsidRPr="00D40414">
        <w:rPr>
          <w:rFonts w:ascii="Arial" w:hAnsi="Arial" w:cs="Arial"/>
          <w:color w:val="000000"/>
          <w:sz w:val="24"/>
          <w:szCs w:val="24"/>
        </w:rPr>
        <w:t>29</w:t>
      </w:r>
      <w:r>
        <w:rPr>
          <w:rFonts w:ascii="Arial" w:hAnsi="Arial" w:cs="Arial"/>
          <w:color w:val="000000"/>
          <w:sz w:val="24"/>
          <w:szCs w:val="24"/>
        </w:rPr>
        <w:t>%</w:t>
      </w:r>
      <w:proofErr w:type="gramEnd"/>
      <w:r w:rsidRPr="00D40414">
        <w:rPr>
          <w:rFonts w:ascii="Arial" w:hAnsi="Arial" w:cs="Arial"/>
          <w:color w:val="000000"/>
          <w:sz w:val="24"/>
          <w:szCs w:val="24"/>
        </w:rPr>
        <w:t xml:space="preserve"> som årsag til produktionsbegrænsning. I</w:t>
      </w:r>
      <w:r>
        <w:rPr>
          <w:rFonts w:ascii="Arial" w:hAnsi="Arial" w:cs="Arial"/>
          <w:color w:val="000000"/>
          <w:sz w:val="24"/>
          <w:szCs w:val="24"/>
        </w:rPr>
        <w:t xml:space="preserve"> </w:t>
      </w:r>
      <w:r w:rsidRPr="00D40414">
        <w:rPr>
          <w:rFonts w:ascii="Arial" w:hAnsi="Arial" w:cs="Arial"/>
          <w:color w:val="000000"/>
          <w:sz w:val="24"/>
          <w:szCs w:val="24"/>
        </w:rPr>
        <w:t xml:space="preserve">december 2013 var tallet </w:t>
      </w:r>
      <w:proofErr w:type="gramStart"/>
      <w:r w:rsidRPr="00D40414">
        <w:rPr>
          <w:rFonts w:ascii="Arial" w:hAnsi="Arial" w:cs="Arial"/>
          <w:color w:val="000000"/>
          <w:sz w:val="24"/>
          <w:szCs w:val="24"/>
        </w:rPr>
        <w:t>28</w:t>
      </w:r>
      <w:r>
        <w:rPr>
          <w:rFonts w:ascii="Arial" w:hAnsi="Arial" w:cs="Arial"/>
          <w:color w:val="000000"/>
          <w:sz w:val="24"/>
          <w:szCs w:val="24"/>
        </w:rPr>
        <w:t>%</w:t>
      </w:r>
      <w:proofErr w:type="gramEnd"/>
      <w:r w:rsidRPr="00D40414">
        <w:rPr>
          <w:rFonts w:ascii="Arial" w:hAnsi="Arial" w:cs="Arial"/>
          <w:color w:val="000000"/>
          <w:sz w:val="24"/>
          <w:szCs w:val="24"/>
        </w:rPr>
        <w:t xml:space="preserve">. Finansielle begrænsninger opleves af </w:t>
      </w:r>
      <w:proofErr w:type="gramStart"/>
      <w:r w:rsidRPr="00D40414">
        <w:rPr>
          <w:rFonts w:ascii="Arial" w:hAnsi="Arial" w:cs="Arial"/>
          <w:color w:val="000000"/>
          <w:sz w:val="24"/>
          <w:szCs w:val="24"/>
        </w:rPr>
        <w:t>5</w:t>
      </w:r>
      <w:r>
        <w:rPr>
          <w:rFonts w:ascii="Arial" w:hAnsi="Arial" w:cs="Arial"/>
          <w:color w:val="000000"/>
          <w:sz w:val="24"/>
          <w:szCs w:val="24"/>
        </w:rPr>
        <w:t>%</w:t>
      </w:r>
      <w:proofErr w:type="gramEnd"/>
      <w:r w:rsidRPr="00D40414">
        <w:rPr>
          <w:rFonts w:ascii="Arial" w:hAnsi="Arial" w:cs="Arial"/>
          <w:color w:val="000000"/>
          <w:sz w:val="24"/>
          <w:szCs w:val="24"/>
        </w:rPr>
        <w:t>. Dårligt</w:t>
      </w:r>
      <w:r>
        <w:rPr>
          <w:rFonts w:ascii="Arial" w:hAnsi="Arial" w:cs="Arial"/>
          <w:color w:val="000000"/>
          <w:sz w:val="24"/>
          <w:szCs w:val="24"/>
        </w:rPr>
        <w:t xml:space="preserve"> </w:t>
      </w:r>
      <w:r w:rsidRPr="00D40414">
        <w:rPr>
          <w:rFonts w:ascii="Arial" w:hAnsi="Arial" w:cs="Arial"/>
          <w:color w:val="000000"/>
          <w:sz w:val="24"/>
          <w:szCs w:val="24"/>
        </w:rPr>
        <w:t xml:space="preserve">vejr angives af </w:t>
      </w:r>
      <w:proofErr w:type="gramStart"/>
      <w:r w:rsidRPr="00D40414">
        <w:rPr>
          <w:rFonts w:ascii="Arial" w:hAnsi="Arial" w:cs="Arial"/>
          <w:color w:val="000000"/>
          <w:sz w:val="24"/>
          <w:szCs w:val="24"/>
        </w:rPr>
        <w:t>6</w:t>
      </w:r>
      <w:r>
        <w:rPr>
          <w:rFonts w:ascii="Arial" w:hAnsi="Arial" w:cs="Arial"/>
          <w:color w:val="000000"/>
          <w:sz w:val="24"/>
          <w:szCs w:val="24"/>
        </w:rPr>
        <w:t>%</w:t>
      </w:r>
      <w:proofErr w:type="gramEnd"/>
      <w:r w:rsidRPr="00D40414">
        <w:rPr>
          <w:rFonts w:ascii="Arial" w:hAnsi="Arial" w:cs="Arial"/>
          <w:color w:val="000000"/>
          <w:sz w:val="24"/>
          <w:szCs w:val="24"/>
        </w:rPr>
        <w:t xml:space="preserve"> og andre årsager angives af 3</w:t>
      </w:r>
      <w:r>
        <w:rPr>
          <w:rFonts w:ascii="Arial" w:hAnsi="Arial" w:cs="Arial"/>
          <w:color w:val="000000"/>
          <w:sz w:val="24"/>
          <w:szCs w:val="24"/>
        </w:rPr>
        <w:t>%</w:t>
      </w:r>
      <w:r w:rsidRPr="00D40414">
        <w:rPr>
          <w:rFonts w:ascii="Arial" w:hAnsi="Arial" w:cs="Arial"/>
          <w:color w:val="000000"/>
          <w:sz w:val="24"/>
          <w:szCs w:val="24"/>
        </w:rPr>
        <w:t xml:space="preserve">. Virksomheder, der repræsenterer </w:t>
      </w:r>
      <w:proofErr w:type="gramStart"/>
      <w:r w:rsidRPr="00D40414">
        <w:rPr>
          <w:rFonts w:ascii="Arial" w:hAnsi="Arial" w:cs="Arial"/>
          <w:color w:val="000000"/>
          <w:sz w:val="24"/>
          <w:szCs w:val="24"/>
        </w:rPr>
        <w:t>55</w:t>
      </w:r>
      <w:r>
        <w:rPr>
          <w:rFonts w:ascii="Arial" w:hAnsi="Arial" w:cs="Arial"/>
          <w:color w:val="000000"/>
          <w:sz w:val="24"/>
          <w:szCs w:val="24"/>
        </w:rPr>
        <w:t>%</w:t>
      </w:r>
      <w:proofErr w:type="gramEnd"/>
      <w:r w:rsidRPr="00D40414">
        <w:rPr>
          <w:rFonts w:ascii="Arial" w:hAnsi="Arial" w:cs="Arial"/>
          <w:color w:val="000000"/>
          <w:sz w:val="24"/>
          <w:szCs w:val="24"/>
        </w:rPr>
        <w:t xml:space="preserve"> af </w:t>
      </w:r>
      <w:r w:rsidRPr="00D40414">
        <w:rPr>
          <w:rFonts w:ascii="Arial" w:hAnsi="Arial" w:cs="Arial"/>
          <w:color w:val="000000"/>
          <w:sz w:val="24"/>
          <w:szCs w:val="24"/>
        </w:rPr>
        <w:lastRenderedPageBreak/>
        <w:t>beskæftigelsen, havde ingen produktionsbegrænsninger i december.</w:t>
      </w:r>
      <w:r>
        <w:rPr>
          <w:rFonts w:ascii="Arial" w:hAnsi="Arial" w:cs="Arial"/>
          <w:color w:val="000000"/>
          <w:sz w:val="24"/>
          <w:szCs w:val="24"/>
        </w:rPr>
        <w:t xml:space="preserve"> </w:t>
      </w:r>
      <w:r w:rsidRPr="00D40414">
        <w:rPr>
          <w:rFonts w:ascii="Arial" w:hAnsi="Arial" w:cs="Arial"/>
          <w:color w:val="000000"/>
          <w:sz w:val="24"/>
          <w:szCs w:val="24"/>
        </w:rPr>
        <w:t>I decembe</w:t>
      </w:r>
      <w:r>
        <w:rPr>
          <w:rFonts w:ascii="Arial" w:hAnsi="Arial" w:cs="Arial"/>
          <w:color w:val="000000"/>
          <w:sz w:val="24"/>
          <w:szCs w:val="24"/>
        </w:rPr>
        <w:t xml:space="preserve">r 2013 var tallet oppe på </w:t>
      </w:r>
      <w:proofErr w:type="gramStart"/>
      <w:r>
        <w:rPr>
          <w:rFonts w:ascii="Arial" w:hAnsi="Arial" w:cs="Arial"/>
          <w:color w:val="000000"/>
          <w:sz w:val="24"/>
          <w:szCs w:val="24"/>
        </w:rPr>
        <w:t>59%</w:t>
      </w:r>
      <w:proofErr w:type="gramEnd"/>
      <w:r w:rsidRPr="00D40414">
        <w:rPr>
          <w:rFonts w:ascii="Arial" w:hAnsi="Arial" w:cs="Arial"/>
          <w:color w:val="000000"/>
          <w:sz w:val="24"/>
          <w:szCs w:val="24"/>
        </w:rPr>
        <w:t>.</w:t>
      </w:r>
    </w:p>
    <w:p w:rsidR="009A686E" w:rsidRPr="00087B2F" w:rsidRDefault="009A686E" w:rsidP="009A686E">
      <w:pPr>
        <w:autoSpaceDE w:val="0"/>
        <w:autoSpaceDN w:val="0"/>
        <w:adjustRightInd w:val="0"/>
        <w:rPr>
          <w:rFonts w:ascii="Arial" w:hAnsi="Arial" w:cs="Arial"/>
          <w:color w:val="000000"/>
          <w:sz w:val="24"/>
          <w:szCs w:val="24"/>
        </w:rPr>
      </w:pPr>
    </w:p>
    <w:p w:rsidR="009A686E" w:rsidRDefault="009A686E" w:rsidP="009A686E">
      <w:pPr>
        <w:rPr>
          <w:rFonts w:ascii="Arial" w:hAnsi="Arial" w:cs="Arial"/>
          <w:b/>
          <w:sz w:val="24"/>
          <w:szCs w:val="24"/>
        </w:rPr>
      </w:pPr>
      <w:r>
        <w:rPr>
          <w:rFonts w:ascii="Arial" w:hAnsi="Arial" w:cs="Arial"/>
          <w:b/>
          <w:sz w:val="24"/>
          <w:szCs w:val="24"/>
        </w:rPr>
        <w:t>Byggeriets konjunkturindikator 2003 – 2014, sæsonkorrigeret</w:t>
      </w:r>
    </w:p>
    <w:p w:rsidR="009A686E" w:rsidRDefault="009A686E" w:rsidP="009A686E">
      <w:pPr>
        <w:autoSpaceDE w:val="0"/>
        <w:autoSpaceDN w:val="0"/>
        <w:adjustRightInd w:val="0"/>
        <w:rPr>
          <w:rFonts w:ascii="Arial" w:hAnsi="Arial" w:cs="Arial"/>
          <w:color w:val="000000"/>
          <w:sz w:val="24"/>
          <w:szCs w:val="24"/>
        </w:rPr>
      </w:pPr>
      <w:r>
        <w:rPr>
          <w:noProof/>
          <w:lang w:eastAsia="da-DK"/>
        </w:rPr>
        <w:drawing>
          <wp:inline distT="0" distB="0" distL="0" distR="0" wp14:anchorId="5B80C7CD" wp14:editId="767DDB10">
            <wp:extent cx="6120765" cy="3537301"/>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686E" w:rsidRPr="00A5749F" w:rsidRDefault="009A686E" w:rsidP="009A686E">
      <w:pPr>
        <w:rPr>
          <w:rFonts w:ascii="Arial" w:hAnsi="Arial" w:cs="Arial"/>
          <w:i/>
          <w:sz w:val="22"/>
        </w:rPr>
      </w:pPr>
      <w:r>
        <w:rPr>
          <w:rFonts w:ascii="Arial" w:hAnsi="Arial" w:cs="Arial"/>
          <w:i/>
          <w:sz w:val="22"/>
        </w:rPr>
        <w:t xml:space="preserve">          Kilde: Danmarks Statistik</w:t>
      </w:r>
    </w:p>
    <w:p w:rsidR="009A686E" w:rsidRDefault="009A686E" w:rsidP="009A686E">
      <w:pPr>
        <w:autoSpaceDE w:val="0"/>
        <w:autoSpaceDN w:val="0"/>
        <w:adjustRightInd w:val="0"/>
        <w:rPr>
          <w:rFonts w:ascii="Arial" w:hAnsi="Arial" w:cs="Arial"/>
          <w:color w:val="000000"/>
          <w:sz w:val="24"/>
          <w:szCs w:val="24"/>
        </w:rPr>
      </w:pPr>
    </w:p>
    <w:p w:rsidR="009E34B5" w:rsidRDefault="009E34B5" w:rsidP="009A686E">
      <w:pPr>
        <w:autoSpaceDE w:val="0"/>
        <w:autoSpaceDN w:val="0"/>
        <w:adjustRightInd w:val="0"/>
        <w:rPr>
          <w:rFonts w:ascii="Arial" w:hAnsi="Arial" w:cs="Arial"/>
          <w:color w:val="000000"/>
          <w:sz w:val="24"/>
          <w:szCs w:val="24"/>
        </w:rPr>
      </w:pPr>
    </w:p>
    <w:p w:rsidR="009E34B5" w:rsidRDefault="009E34B5" w:rsidP="009A686E">
      <w:pPr>
        <w:autoSpaceDE w:val="0"/>
        <w:autoSpaceDN w:val="0"/>
        <w:adjustRightInd w:val="0"/>
        <w:rPr>
          <w:rFonts w:ascii="Arial" w:hAnsi="Arial" w:cs="Arial"/>
          <w:color w:val="000000"/>
          <w:sz w:val="24"/>
          <w:szCs w:val="24"/>
        </w:rPr>
      </w:pPr>
      <w:r>
        <w:rPr>
          <w:rFonts w:ascii="Arial" w:hAnsi="Arial" w:cs="Arial"/>
          <w:color w:val="000000"/>
          <w:sz w:val="24"/>
          <w:szCs w:val="24"/>
        </w:rPr>
        <w:t>BAT svarede på ovenstående opgørelse fra Danmarks Statistik i en pressemeddelelse d. 6. januar 2015 som gengives nedenfor.</w:t>
      </w:r>
    </w:p>
    <w:p w:rsidR="009E34B5" w:rsidRPr="009E34B5" w:rsidRDefault="009E34B5" w:rsidP="009A686E">
      <w:pPr>
        <w:autoSpaceDE w:val="0"/>
        <w:autoSpaceDN w:val="0"/>
        <w:adjustRightInd w:val="0"/>
        <w:rPr>
          <w:rFonts w:ascii="Arial" w:hAnsi="Arial" w:cs="Arial"/>
          <w:color w:val="000000"/>
          <w:sz w:val="24"/>
          <w:szCs w:val="24"/>
        </w:rPr>
      </w:pPr>
    </w:p>
    <w:p w:rsidR="00985AD7" w:rsidRPr="009E34B5" w:rsidRDefault="00985AD7" w:rsidP="00985AD7">
      <w:pPr>
        <w:autoSpaceDE w:val="0"/>
        <w:autoSpaceDN w:val="0"/>
        <w:adjustRightInd w:val="0"/>
        <w:rPr>
          <w:rFonts w:ascii="Arial" w:hAnsi="Arial" w:cs="Arial"/>
          <w:color w:val="000000"/>
          <w:sz w:val="24"/>
        </w:rPr>
      </w:pPr>
      <w:r w:rsidRPr="009E34B5">
        <w:rPr>
          <w:rFonts w:ascii="Arial" w:hAnsi="Arial" w:cs="Arial"/>
          <w:b/>
          <w:bCs/>
          <w:color w:val="000000"/>
          <w:sz w:val="24"/>
        </w:rPr>
        <w:t>Stadig svagt positive forventninger til beskæftigelsen i byggeriet</w:t>
      </w:r>
    </w:p>
    <w:p w:rsidR="00985AD7" w:rsidRPr="009E34B5" w:rsidRDefault="00985AD7" w:rsidP="00985AD7">
      <w:pPr>
        <w:autoSpaceDE w:val="0"/>
        <w:autoSpaceDN w:val="0"/>
        <w:adjustRightInd w:val="0"/>
        <w:rPr>
          <w:rFonts w:ascii="Arial" w:hAnsi="Arial" w:cs="Arial"/>
          <w:color w:val="000000"/>
          <w:sz w:val="24"/>
        </w:rPr>
      </w:pPr>
      <w:r w:rsidRPr="009E34B5">
        <w:rPr>
          <w:rFonts w:ascii="Arial" w:hAnsi="Arial" w:cs="Arial"/>
          <w:color w:val="000000"/>
          <w:sz w:val="24"/>
        </w:rPr>
        <w:t>Bygge- og anlægsbranchens forventninger til de kommende tre måneder er fortsat meget svagt positive for så vidt angår udviklingen i beskæftigelsen og meget negative for så vidt angår udviklingen i ordrebeholdningen. Samlet set giver det et yderligere fald i branchens forventninger til de kommende tre måneder. Udviklingen har været for nedadgående siden juli 2014.</w:t>
      </w:r>
    </w:p>
    <w:p w:rsidR="00985AD7" w:rsidRPr="009E34B5" w:rsidRDefault="00985AD7" w:rsidP="00985AD7">
      <w:pPr>
        <w:autoSpaceDE w:val="0"/>
        <w:autoSpaceDN w:val="0"/>
        <w:adjustRightInd w:val="0"/>
        <w:rPr>
          <w:rFonts w:ascii="Arial" w:hAnsi="Arial" w:cs="Arial"/>
          <w:color w:val="000000"/>
          <w:sz w:val="24"/>
        </w:rPr>
      </w:pPr>
    </w:p>
    <w:p w:rsidR="00985AD7" w:rsidRPr="009E34B5" w:rsidRDefault="00985AD7" w:rsidP="00985AD7">
      <w:pPr>
        <w:autoSpaceDE w:val="0"/>
        <w:autoSpaceDN w:val="0"/>
        <w:adjustRightInd w:val="0"/>
        <w:rPr>
          <w:rFonts w:ascii="Arial" w:hAnsi="Arial" w:cs="Arial"/>
          <w:color w:val="000000"/>
          <w:sz w:val="24"/>
        </w:rPr>
      </w:pPr>
      <w:r w:rsidRPr="009E34B5">
        <w:rPr>
          <w:rFonts w:ascii="Arial" w:hAnsi="Arial" w:cs="Arial"/>
          <w:color w:val="000000"/>
          <w:sz w:val="24"/>
        </w:rPr>
        <w:t xml:space="preserve">Virksomheder, der samlet repræsenterer </w:t>
      </w:r>
      <w:proofErr w:type="gramStart"/>
      <w:r w:rsidRPr="009E34B5">
        <w:rPr>
          <w:rFonts w:ascii="Arial" w:hAnsi="Arial" w:cs="Arial"/>
          <w:color w:val="000000"/>
          <w:sz w:val="24"/>
        </w:rPr>
        <w:t>10%</w:t>
      </w:r>
      <w:proofErr w:type="gramEnd"/>
      <w:r w:rsidRPr="009E34B5">
        <w:rPr>
          <w:rFonts w:ascii="Arial" w:hAnsi="Arial" w:cs="Arial"/>
          <w:color w:val="000000"/>
          <w:sz w:val="24"/>
        </w:rPr>
        <w:t xml:space="preserve"> af beskæftigelsen i bygge- og anlægsbranchen, melder om mangel på arbejdskraft som en produktionsbegrænsning i december 2014. Sammenholdt med de svagt positive forventninger til beskæftigelsen kan denne melding synes en smule paradoksal.</w:t>
      </w:r>
    </w:p>
    <w:p w:rsidR="00985AD7" w:rsidRPr="009E34B5" w:rsidRDefault="00985AD7" w:rsidP="00985AD7">
      <w:pPr>
        <w:autoSpaceDE w:val="0"/>
        <w:autoSpaceDN w:val="0"/>
        <w:adjustRightInd w:val="0"/>
        <w:rPr>
          <w:rFonts w:ascii="Arial" w:hAnsi="Arial" w:cs="Arial"/>
          <w:color w:val="000000"/>
          <w:sz w:val="24"/>
        </w:rPr>
      </w:pPr>
      <w:r w:rsidRPr="009E34B5">
        <w:rPr>
          <w:rFonts w:ascii="Arial" w:hAnsi="Arial" w:cs="Arial"/>
          <w:color w:val="000000"/>
          <w:sz w:val="24"/>
        </w:rPr>
        <w:t>Danmarks Statistik (DST) vurderer dog også selv, at den manglende arbejdskraft i væsentligt omfang formodes at dreje sig om specialiseret arbejdskraft.</w:t>
      </w:r>
    </w:p>
    <w:p w:rsidR="00985AD7" w:rsidRPr="009E34B5" w:rsidRDefault="00985AD7" w:rsidP="00985AD7">
      <w:pPr>
        <w:autoSpaceDE w:val="0"/>
        <w:autoSpaceDN w:val="0"/>
        <w:adjustRightInd w:val="0"/>
        <w:rPr>
          <w:rFonts w:ascii="Arial" w:hAnsi="Arial" w:cs="Arial"/>
          <w:color w:val="000000"/>
          <w:sz w:val="24"/>
        </w:rPr>
      </w:pPr>
    </w:p>
    <w:p w:rsidR="00985AD7" w:rsidRPr="009E34B5" w:rsidRDefault="00985AD7" w:rsidP="00985AD7">
      <w:pPr>
        <w:autoSpaceDE w:val="0"/>
        <w:autoSpaceDN w:val="0"/>
        <w:adjustRightInd w:val="0"/>
        <w:rPr>
          <w:rFonts w:ascii="Arial" w:hAnsi="Arial" w:cs="Arial"/>
          <w:color w:val="000000"/>
          <w:sz w:val="24"/>
        </w:rPr>
      </w:pPr>
      <w:r w:rsidRPr="009E34B5">
        <w:rPr>
          <w:rFonts w:ascii="Arial" w:hAnsi="Arial" w:cs="Arial"/>
          <w:color w:val="000000"/>
          <w:sz w:val="24"/>
        </w:rPr>
        <w:t>Til sammenligning er ledigheden i bygge- og anlægsbranchen steget fra 4,</w:t>
      </w:r>
      <w:proofErr w:type="gramStart"/>
      <w:r w:rsidRPr="009E34B5">
        <w:rPr>
          <w:rFonts w:ascii="Arial" w:hAnsi="Arial" w:cs="Arial"/>
          <w:color w:val="000000"/>
          <w:sz w:val="24"/>
        </w:rPr>
        <w:t>1%</w:t>
      </w:r>
      <w:proofErr w:type="gramEnd"/>
      <w:r w:rsidRPr="009E34B5">
        <w:rPr>
          <w:rFonts w:ascii="Arial" w:hAnsi="Arial" w:cs="Arial"/>
          <w:color w:val="000000"/>
          <w:sz w:val="24"/>
        </w:rPr>
        <w:t xml:space="preserve"> i august 2014 til 4,9% i november 2014 og </w:t>
      </w:r>
      <w:proofErr w:type="spellStart"/>
      <w:r w:rsidRPr="009E34B5">
        <w:rPr>
          <w:rFonts w:ascii="Arial" w:hAnsi="Arial" w:cs="Arial"/>
          <w:color w:val="000000"/>
          <w:sz w:val="24"/>
        </w:rPr>
        <w:t>DSTs</w:t>
      </w:r>
      <w:proofErr w:type="spellEnd"/>
      <w:r w:rsidRPr="009E34B5">
        <w:rPr>
          <w:rFonts w:ascii="Arial" w:hAnsi="Arial" w:cs="Arial"/>
          <w:color w:val="000000"/>
          <w:sz w:val="24"/>
        </w:rPr>
        <w:t xml:space="preserve"> opgørelse af bruttoledigheden for november 2014 viser, at den er 5,0% for 4. måned i træk.</w:t>
      </w:r>
    </w:p>
    <w:p w:rsidR="00985AD7" w:rsidRPr="009E34B5" w:rsidRDefault="00985AD7" w:rsidP="00985AD7">
      <w:pPr>
        <w:autoSpaceDE w:val="0"/>
        <w:autoSpaceDN w:val="0"/>
        <w:adjustRightInd w:val="0"/>
        <w:rPr>
          <w:rFonts w:ascii="Arial" w:hAnsi="Arial" w:cs="Arial"/>
          <w:color w:val="000000"/>
          <w:sz w:val="24"/>
        </w:rPr>
      </w:pPr>
    </w:p>
    <w:p w:rsidR="00985AD7" w:rsidRPr="009E34B5" w:rsidRDefault="00985AD7" w:rsidP="00985AD7">
      <w:pPr>
        <w:autoSpaceDE w:val="0"/>
        <w:autoSpaceDN w:val="0"/>
        <w:adjustRightInd w:val="0"/>
        <w:rPr>
          <w:rFonts w:ascii="Arial" w:hAnsi="Arial" w:cs="Arial"/>
          <w:color w:val="000000"/>
          <w:sz w:val="24"/>
        </w:rPr>
      </w:pPr>
      <w:r w:rsidRPr="009E34B5">
        <w:rPr>
          <w:rFonts w:ascii="Arial" w:hAnsi="Arial" w:cs="Arial"/>
          <w:color w:val="000000"/>
          <w:sz w:val="24"/>
        </w:rPr>
        <w:lastRenderedPageBreak/>
        <w:t xml:space="preserve">Udover de ledige i byggeriet har vi en stor arbejdskraftreserve af bygge- og anlægsuddannede, som arbejder i andre brancher og som vil søge tilbage til byggeriet, når der er jobs at få. Udviklingen i arbejdskraften i byggeriet påvirker derfor andre brancher og med en stigende aktivitet og efterspørgsel efter arbejdskraft i byggeriet, vil de personer, der vender tilbage til branchen efterlade jobs til ledige i andre brancher. </w:t>
      </w:r>
    </w:p>
    <w:p w:rsidR="00985AD7" w:rsidRPr="009E34B5" w:rsidRDefault="00985AD7" w:rsidP="00985AD7">
      <w:pPr>
        <w:autoSpaceDE w:val="0"/>
        <w:autoSpaceDN w:val="0"/>
        <w:adjustRightInd w:val="0"/>
        <w:rPr>
          <w:rFonts w:ascii="Arial" w:hAnsi="Arial" w:cs="Arial"/>
          <w:color w:val="000000"/>
          <w:sz w:val="24"/>
        </w:rPr>
      </w:pPr>
    </w:p>
    <w:p w:rsidR="00985AD7" w:rsidRPr="009E34B5" w:rsidRDefault="00985AD7" w:rsidP="00985AD7">
      <w:pPr>
        <w:autoSpaceDE w:val="0"/>
        <w:autoSpaceDN w:val="0"/>
        <w:adjustRightInd w:val="0"/>
        <w:rPr>
          <w:rFonts w:ascii="Arial" w:hAnsi="Arial" w:cs="Arial"/>
          <w:color w:val="000000"/>
          <w:sz w:val="24"/>
        </w:rPr>
      </w:pPr>
      <w:r w:rsidRPr="009E34B5">
        <w:rPr>
          <w:rFonts w:ascii="Arial" w:hAnsi="Arial" w:cs="Arial"/>
          <w:color w:val="000000"/>
          <w:sz w:val="24"/>
        </w:rPr>
        <w:t>Der er derfor ingen grund til opbremsning af aktiviteten i byggeriet og i særdeleshed ingen grund til bekymring om flaskehalse.</w:t>
      </w:r>
    </w:p>
    <w:p w:rsidR="00985AD7" w:rsidRPr="009E34B5" w:rsidRDefault="00985AD7" w:rsidP="00985AD7">
      <w:pPr>
        <w:autoSpaceDE w:val="0"/>
        <w:autoSpaceDN w:val="0"/>
        <w:adjustRightInd w:val="0"/>
        <w:rPr>
          <w:rFonts w:ascii="Arial" w:hAnsi="Arial" w:cs="Arial"/>
          <w:color w:val="000000"/>
          <w:sz w:val="24"/>
        </w:rPr>
      </w:pPr>
    </w:p>
    <w:p w:rsidR="00985AD7" w:rsidRPr="009E34B5" w:rsidRDefault="00985AD7" w:rsidP="00985AD7">
      <w:pPr>
        <w:autoSpaceDE w:val="0"/>
        <w:autoSpaceDN w:val="0"/>
        <w:adjustRightInd w:val="0"/>
        <w:rPr>
          <w:rFonts w:ascii="Arial" w:hAnsi="Arial" w:cs="Arial"/>
          <w:color w:val="000000"/>
          <w:sz w:val="24"/>
        </w:rPr>
      </w:pPr>
      <w:r w:rsidRPr="009E34B5">
        <w:rPr>
          <w:rFonts w:ascii="Arial" w:hAnsi="Arial" w:cs="Arial"/>
          <w:color w:val="000000"/>
          <w:sz w:val="24"/>
        </w:rPr>
        <w:t xml:space="preserve">Det er også værd at bemærke, at manglende efterspørgsel oplyses af </w:t>
      </w:r>
      <w:proofErr w:type="gramStart"/>
      <w:r w:rsidRPr="009E34B5">
        <w:rPr>
          <w:rFonts w:ascii="Arial" w:hAnsi="Arial" w:cs="Arial"/>
          <w:color w:val="000000"/>
          <w:sz w:val="24"/>
        </w:rPr>
        <w:t>29%</w:t>
      </w:r>
      <w:proofErr w:type="gramEnd"/>
      <w:r w:rsidRPr="009E34B5">
        <w:rPr>
          <w:rFonts w:ascii="Arial" w:hAnsi="Arial" w:cs="Arial"/>
          <w:color w:val="000000"/>
          <w:sz w:val="24"/>
        </w:rPr>
        <w:t xml:space="preserve"> af virksomhederne ligesom, at virksomheder, der repræsenterer 55% af beskæftigelsen, angiver, at de ingen produktionsbegrænsninger havde i december 2014.</w:t>
      </w:r>
    </w:p>
    <w:p w:rsidR="00985AD7" w:rsidRPr="009E34B5" w:rsidRDefault="00985AD7" w:rsidP="00985AD7">
      <w:pPr>
        <w:autoSpaceDE w:val="0"/>
        <w:autoSpaceDN w:val="0"/>
        <w:adjustRightInd w:val="0"/>
        <w:rPr>
          <w:rFonts w:ascii="Arial" w:hAnsi="Arial" w:cs="Arial"/>
          <w:color w:val="000000"/>
          <w:sz w:val="24"/>
        </w:rPr>
      </w:pPr>
    </w:p>
    <w:p w:rsidR="00985AD7" w:rsidRPr="009E34B5" w:rsidRDefault="00985AD7" w:rsidP="00985AD7">
      <w:pPr>
        <w:autoSpaceDE w:val="0"/>
        <w:autoSpaceDN w:val="0"/>
        <w:adjustRightInd w:val="0"/>
        <w:rPr>
          <w:rFonts w:ascii="Arial" w:hAnsi="Arial" w:cs="Arial"/>
          <w:color w:val="000000"/>
          <w:sz w:val="24"/>
        </w:rPr>
      </w:pPr>
      <w:r w:rsidRPr="009E34B5">
        <w:rPr>
          <w:rFonts w:ascii="Arial" w:hAnsi="Arial" w:cs="Arial"/>
          <w:color w:val="000000"/>
          <w:sz w:val="24"/>
        </w:rPr>
        <w:t xml:space="preserve">BAT er enige i </w:t>
      </w:r>
      <w:proofErr w:type="spellStart"/>
      <w:r w:rsidRPr="009E34B5">
        <w:rPr>
          <w:rFonts w:ascii="Arial" w:hAnsi="Arial" w:cs="Arial"/>
          <w:color w:val="000000"/>
          <w:sz w:val="24"/>
        </w:rPr>
        <w:t>DSTs</w:t>
      </w:r>
      <w:proofErr w:type="spellEnd"/>
      <w:r w:rsidRPr="009E34B5">
        <w:rPr>
          <w:rFonts w:ascii="Arial" w:hAnsi="Arial" w:cs="Arial"/>
          <w:color w:val="000000"/>
          <w:sz w:val="24"/>
        </w:rPr>
        <w:t xml:space="preserve"> vurdering af, at manglen på arbejdskraft som produktionsbegrænsning bunder i enkelte tilfælde af specialiseret arbejdskraft. Denne mangel på specialiseret arbejdskraft kan imødekommes ved efter- og videreuddannelse af de eksisterende medarbejdere.</w:t>
      </w:r>
    </w:p>
    <w:p w:rsidR="00985AD7" w:rsidRPr="009E34B5" w:rsidRDefault="00985AD7" w:rsidP="00985AD7">
      <w:pPr>
        <w:autoSpaceDE w:val="0"/>
        <w:autoSpaceDN w:val="0"/>
        <w:adjustRightInd w:val="0"/>
        <w:rPr>
          <w:rFonts w:ascii="Arial" w:hAnsi="Arial" w:cs="Arial"/>
          <w:color w:val="000000"/>
          <w:sz w:val="24"/>
        </w:rPr>
      </w:pPr>
      <w:r w:rsidRPr="009E34B5">
        <w:rPr>
          <w:rFonts w:ascii="Arial" w:hAnsi="Arial" w:cs="Arial"/>
          <w:color w:val="000000"/>
          <w:sz w:val="24"/>
        </w:rPr>
        <w:t xml:space="preserve">I virksomhedernes tilbagemeldinger til DST fremgår det ikke, om de mangler en enkelt person med særlige kvalifikationer eller om de mangler mange personer. Ligeledes vejer en stor virksomhed med mange ansatte tungt i statistikken. </w:t>
      </w:r>
    </w:p>
    <w:p w:rsidR="009A686E" w:rsidRPr="009E34B5" w:rsidRDefault="009A686E" w:rsidP="00ED3C96">
      <w:pPr>
        <w:autoSpaceDE w:val="0"/>
        <w:autoSpaceDN w:val="0"/>
        <w:adjustRightInd w:val="0"/>
        <w:rPr>
          <w:rFonts w:ascii="Arial" w:hAnsi="Arial" w:cs="Arial"/>
          <w:b/>
          <w:bCs/>
          <w:color w:val="000000"/>
          <w:sz w:val="24"/>
          <w:szCs w:val="24"/>
        </w:rPr>
      </w:pPr>
    </w:p>
    <w:p w:rsidR="005B5680" w:rsidRPr="005B5680" w:rsidRDefault="005B5680" w:rsidP="005B5680">
      <w:pPr>
        <w:autoSpaceDE w:val="0"/>
        <w:autoSpaceDN w:val="0"/>
        <w:adjustRightInd w:val="0"/>
        <w:rPr>
          <w:rFonts w:ascii="Arial" w:hAnsi="Arial" w:cs="Arial"/>
          <w:color w:val="000000"/>
          <w:sz w:val="24"/>
        </w:rPr>
      </w:pPr>
      <w:r w:rsidRPr="005B5680">
        <w:rPr>
          <w:rFonts w:ascii="Arial" w:hAnsi="Arial" w:cs="Arial"/>
          <w:b/>
          <w:bCs/>
          <w:color w:val="000000"/>
          <w:sz w:val="24"/>
        </w:rPr>
        <w:t>Bygge- og anlægsarbejderne holder for 3. kvartal i træk skindet på næsen</w:t>
      </w:r>
    </w:p>
    <w:p w:rsidR="009E34B5" w:rsidRDefault="009E34B5" w:rsidP="005B5680">
      <w:pPr>
        <w:autoSpaceDE w:val="0"/>
        <w:autoSpaceDN w:val="0"/>
        <w:adjustRightInd w:val="0"/>
        <w:rPr>
          <w:rFonts w:ascii="Arial" w:hAnsi="Arial" w:cs="Arial"/>
          <w:color w:val="000000"/>
          <w:sz w:val="24"/>
        </w:rPr>
      </w:pPr>
      <w:r>
        <w:rPr>
          <w:rFonts w:ascii="Arial" w:hAnsi="Arial" w:cs="Arial"/>
          <w:color w:val="000000"/>
          <w:sz w:val="24"/>
        </w:rPr>
        <w:t>Dette afsnit er det samme som i sidste konjunkturoversigt, da der ikke er offentliggjort nye tal siden sidste bestyrelsesmøde.</w:t>
      </w:r>
    </w:p>
    <w:p w:rsidR="009E34B5" w:rsidRDefault="009E34B5" w:rsidP="005B5680">
      <w:pPr>
        <w:autoSpaceDE w:val="0"/>
        <w:autoSpaceDN w:val="0"/>
        <w:adjustRightInd w:val="0"/>
        <w:rPr>
          <w:rFonts w:ascii="Arial" w:hAnsi="Arial" w:cs="Arial"/>
          <w:color w:val="000000"/>
          <w:sz w:val="24"/>
        </w:rPr>
      </w:pPr>
    </w:p>
    <w:p w:rsidR="005B5680" w:rsidRPr="005B5680" w:rsidRDefault="005B5680" w:rsidP="005B5680">
      <w:pPr>
        <w:autoSpaceDE w:val="0"/>
        <w:autoSpaceDN w:val="0"/>
        <w:adjustRightInd w:val="0"/>
        <w:rPr>
          <w:rFonts w:ascii="Arial" w:hAnsi="Arial" w:cs="Arial"/>
          <w:color w:val="000000"/>
          <w:sz w:val="24"/>
        </w:rPr>
      </w:pPr>
      <w:r w:rsidRPr="005B5680">
        <w:rPr>
          <w:rFonts w:ascii="Arial" w:hAnsi="Arial" w:cs="Arial"/>
          <w:color w:val="000000"/>
          <w:sz w:val="24"/>
        </w:rPr>
        <w:t>I 3. kvartal 2014 fik bygge- og anlægsarbejderne en årlig lønstigning på 0,</w:t>
      </w:r>
      <w:proofErr w:type="gramStart"/>
      <w:r w:rsidRPr="005B5680">
        <w:rPr>
          <w:rFonts w:ascii="Arial" w:hAnsi="Arial" w:cs="Arial"/>
          <w:color w:val="000000"/>
          <w:sz w:val="24"/>
        </w:rPr>
        <w:t>8%</w:t>
      </w:r>
      <w:proofErr w:type="gramEnd"/>
      <w:r w:rsidRPr="005B5680">
        <w:rPr>
          <w:rFonts w:ascii="Arial" w:hAnsi="Arial" w:cs="Arial"/>
          <w:color w:val="000000"/>
          <w:sz w:val="24"/>
        </w:rPr>
        <w:t>, hvilket er den samme årlige stigning som i både 1. og 2. kvartal 2014. Dermed er bygge- og anlægsarbejderne stadig den gruppe, som har den laveste årlige lønstigning. Arbejderne i fremstilling beholder deres årlige lønstigning på 1,</w:t>
      </w:r>
      <w:proofErr w:type="gramStart"/>
      <w:r w:rsidRPr="005B5680">
        <w:rPr>
          <w:rFonts w:ascii="Arial" w:hAnsi="Arial" w:cs="Arial"/>
          <w:color w:val="000000"/>
          <w:sz w:val="24"/>
        </w:rPr>
        <w:t>5%</w:t>
      </w:r>
      <w:proofErr w:type="gramEnd"/>
      <w:r w:rsidRPr="005B5680">
        <w:rPr>
          <w:rFonts w:ascii="Arial" w:hAnsi="Arial" w:cs="Arial"/>
          <w:color w:val="000000"/>
          <w:sz w:val="24"/>
        </w:rPr>
        <w:t xml:space="preserve"> ligesom, at arbejderne i serviceprægede erhverv beholder deres årlige lønstigning på 1,4% fra sidste kvartal.</w:t>
      </w:r>
    </w:p>
    <w:p w:rsidR="005B5680" w:rsidRPr="005B5680" w:rsidRDefault="005B5680" w:rsidP="005B5680">
      <w:pPr>
        <w:autoSpaceDE w:val="0"/>
        <w:autoSpaceDN w:val="0"/>
        <w:adjustRightInd w:val="0"/>
        <w:rPr>
          <w:rFonts w:ascii="Arial" w:hAnsi="Arial" w:cs="Arial"/>
          <w:color w:val="000000"/>
          <w:sz w:val="24"/>
        </w:rPr>
      </w:pPr>
    </w:p>
    <w:p w:rsidR="005B5680" w:rsidRPr="005B5680" w:rsidRDefault="005B5680" w:rsidP="005B5680">
      <w:pPr>
        <w:autoSpaceDE w:val="0"/>
        <w:autoSpaceDN w:val="0"/>
        <w:adjustRightInd w:val="0"/>
        <w:rPr>
          <w:rFonts w:ascii="Arial" w:hAnsi="Arial" w:cs="Arial"/>
          <w:color w:val="000000"/>
          <w:sz w:val="24"/>
        </w:rPr>
      </w:pPr>
      <w:r w:rsidRPr="005B5680">
        <w:rPr>
          <w:rFonts w:ascii="Arial" w:hAnsi="Arial" w:cs="Arial"/>
          <w:color w:val="000000"/>
          <w:sz w:val="24"/>
        </w:rPr>
        <w:t>Inflationen har ligeledes samme niveau som i 1. og 2. kvartal 2014, nemlig 0,</w:t>
      </w:r>
      <w:proofErr w:type="gramStart"/>
      <w:r w:rsidRPr="005B5680">
        <w:rPr>
          <w:rFonts w:ascii="Arial" w:hAnsi="Arial" w:cs="Arial"/>
          <w:color w:val="000000"/>
          <w:sz w:val="24"/>
        </w:rPr>
        <w:t>6%</w:t>
      </w:r>
      <w:proofErr w:type="gramEnd"/>
      <w:r w:rsidRPr="005B5680">
        <w:rPr>
          <w:rFonts w:ascii="Arial" w:hAnsi="Arial" w:cs="Arial"/>
          <w:color w:val="000000"/>
          <w:sz w:val="24"/>
        </w:rPr>
        <w:t>. Dermed beholder bygge- og anlægsarbejderne deres reallønsfremgang på 0,</w:t>
      </w:r>
      <w:proofErr w:type="gramStart"/>
      <w:r w:rsidRPr="005B5680">
        <w:rPr>
          <w:rFonts w:ascii="Arial" w:hAnsi="Arial" w:cs="Arial"/>
          <w:color w:val="000000"/>
          <w:sz w:val="24"/>
        </w:rPr>
        <w:t>2%-point</w:t>
      </w:r>
      <w:proofErr w:type="gramEnd"/>
      <w:r w:rsidRPr="005B5680">
        <w:rPr>
          <w:rFonts w:ascii="Arial" w:hAnsi="Arial" w:cs="Arial"/>
          <w:color w:val="000000"/>
          <w:sz w:val="24"/>
        </w:rPr>
        <w:t>.</w:t>
      </w:r>
    </w:p>
    <w:p w:rsidR="005B5680" w:rsidRPr="005B5680" w:rsidRDefault="005B5680" w:rsidP="005B5680">
      <w:pPr>
        <w:autoSpaceDE w:val="0"/>
        <w:autoSpaceDN w:val="0"/>
        <w:adjustRightInd w:val="0"/>
        <w:rPr>
          <w:rFonts w:ascii="Arial" w:hAnsi="Arial" w:cs="Arial"/>
          <w:color w:val="000000"/>
          <w:sz w:val="24"/>
        </w:rPr>
      </w:pPr>
    </w:p>
    <w:p w:rsidR="005B5680" w:rsidRPr="005B5680" w:rsidRDefault="005B5680" w:rsidP="005B5680">
      <w:pPr>
        <w:autoSpaceDE w:val="0"/>
        <w:autoSpaceDN w:val="0"/>
        <w:adjustRightInd w:val="0"/>
        <w:rPr>
          <w:rFonts w:ascii="Arial" w:hAnsi="Arial" w:cs="Arial"/>
          <w:color w:val="000000"/>
          <w:sz w:val="24"/>
        </w:rPr>
      </w:pPr>
      <w:r w:rsidRPr="005B5680">
        <w:rPr>
          <w:rFonts w:ascii="Arial" w:hAnsi="Arial" w:cs="Arial"/>
          <w:color w:val="000000"/>
          <w:sz w:val="24"/>
        </w:rPr>
        <w:t>Til gengæld lykkedes det funktionærerne i bygge- og anlægsbranchen at øge deres årlige lønstigning fra 2,</w:t>
      </w:r>
      <w:proofErr w:type="gramStart"/>
      <w:r w:rsidRPr="005B5680">
        <w:rPr>
          <w:rFonts w:ascii="Arial" w:hAnsi="Arial" w:cs="Arial"/>
          <w:color w:val="000000"/>
          <w:sz w:val="24"/>
        </w:rPr>
        <w:t>1%</w:t>
      </w:r>
      <w:proofErr w:type="gramEnd"/>
      <w:r w:rsidRPr="005B5680">
        <w:rPr>
          <w:rFonts w:ascii="Arial" w:hAnsi="Arial" w:cs="Arial"/>
          <w:color w:val="000000"/>
          <w:sz w:val="24"/>
        </w:rPr>
        <w:t xml:space="preserve"> i 2. kvartal 2014 til hele 2,5% årligt i 3. kvartal. Dermed har de endnu engang en stigning på 0,</w:t>
      </w:r>
      <w:proofErr w:type="gramStart"/>
      <w:r w:rsidRPr="005B5680">
        <w:rPr>
          <w:rFonts w:ascii="Arial" w:hAnsi="Arial" w:cs="Arial"/>
          <w:color w:val="000000"/>
          <w:sz w:val="24"/>
        </w:rPr>
        <w:t>4%-point</w:t>
      </w:r>
      <w:proofErr w:type="gramEnd"/>
      <w:r w:rsidRPr="005B5680">
        <w:rPr>
          <w:rFonts w:ascii="Arial" w:hAnsi="Arial" w:cs="Arial"/>
          <w:color w:val="000000"/>
          <w:sz w:val="24"/>
        </w:rPr>
        <w:t>. Som gruppe ligger funktionærerne i bygge- og anlægsbranchen særdeles flot i det samlede felt både i forhold til niveauet og udviklingen af lønnen, kun overgået af en håndfuld små fagområder.</w:t>
      </w:r>
    </w:p>
    <w:p w:rsidR="005B5680" w:rsidRPr="005B5680" w:rsidRDefault="005B5680" w:rsidP="005B5680">
      <w:pPr>
        <w:autoSpaceDE w:val="0"/>
        <w:autoSpaceDN w:val="0"/>
        <w:adjustRightInd w:val="0"/>
        <w:rPr>
          <w:rFonts w:ascii="Arial" w:hAnsi="Arial" w:cs="Arial"/>
          <w:color w:val="000000"/>
          <w:sz w:val="24"/>
        </w:rPr>
      </w:pPr>
    </w:p>
    <w:p w:rsidR="005B5680" w:rsidRPr="005B5680" w:rsidRDefault="005B5680" w:rsidP="005B5680">
      <w:pPr>
        <w:autoSpaceDE w:val="0"/>
        <w:autoSpaceDN w:val="0"/>
        <w:adjustRightInd w:val="0"/>
        <w:rPr>
          <w:rFonts w:ascii="Arial" w:hAnsi="Arial" w:cs="Arial"/>
          <w:color w:val="000000"/>
          <w:sz w:val="24"/>
        </w:rPr>
      </w:pPr>
      <w:r w:rsidRPr="005B5680">
        <w:rPr>
          <w:rFonts w:ascii="Arial" w:hAnsi="Arial" w:cs="Arial"/>
          <w:color w:val="000000"/>
          <w:sz w:val="24"/>
        </w:rPr>
        <w:t>Den årlige lønstigning for ledelsesarbejde faldt en smule fra 1,</w:t>
      </w:r>
      <w:proofErr w:type="gramStart"/>
      <w:r w:rsidRPr="005B5680">
        <w:rPr>
          <w:rFonts w:ascii="Arial" w:hAnsi="Arial" w:cs="Arial"/>
          <w:color w:val="000000"/>
          <w:sz w:val="24"/>
        </w:rPr>
        <w:t>8%</w:t>
      </w:r>
      <w:proofErr w:type="gramEnd"/>
      <w:r w:rsidRPr="005B5680">
        <w:rPr>
          <w:rFonts w:ascii="Arial" w:hAnsi="Arial" w:cs="Arial"/>
          <w:color w:val="000000"/>
          <w:sz w:val="24"/>
        </w:rPr>
        <w:t xml:space="preserve"> i 2. kvartal 2014 til 1,7% i 2. kvartal 2014.</w:t>
      </w:r>
    </w:p>
    <w:p w:rsidR="005B5680" w:rsidRDefault="005B5680" w:rsidP="005B5680">
      <w:pPr>
        <w:autoSpaceDE w:val="0"/>
        <w:autoSpaceDN w:val="0"/>
        <w:adjustRightInd w:val="0"/>
        <w:rPr>
          <w:rFonts w:ascii="Arial" w:hAnsi="Arial" w:cs="Arial"/>
          <w:color w:val="000000"/>
          <w:sz w:val="24"/>
        </w:rPr>
      </w:pPr>
    </w:p>
    <w:p w:rsidR="005B5680" w:rsidRDefault="005B5680" w:rsidP="005B5680">
      <w:pPr>
        <w:autoSpaceDE w:val="0"/>
        <w:autoSpaceDN w:val="0"/>
        <w:adjustRightInd w:val="0"/>
        <w:rPr>
          <w:rFonts w:ascii="Arial" w:hAnsi="Arial" w:cs="Arial"/>
          <w:color w:val="000000"/>
          <w:sz w:val="24"/>
        </w:rPr>
      </w:pPr>
    </w:p>
    <w:p w:rsidR="009E34B5" w:rsidRDefault="009E34B5" w:rsidP="005B5680">
      <w:pPr>
        <w:autoSpaceDE w:val="0"/>
        <w:autoSpaceDN w:val="0"/>
        <w:adjustRightInd w:val="0"/>
        <w:rPr>
          <w:rFonts w:ascii="Arial" w:hAnsi="Arial" w:cs="Arial"/>
          <w:color w:val="000000"/>
          <w:sz w:val="24"/>
        </w:rPr>
      </w:pPr>
    </w:p>
    <w:p w:rsidR="009E34B5" w:rsidRDefault="009E34B5" w:rsidP="005B5680">
      <w:pPr>
        <w:autoSpaceDE w:val="0"/>
        <w:autoSpaceDN w:val="0"/>
        <w:adjustRightInd w:val="0"/>
        <w:rPr>
          <w:rFonts w:ascii="Arial" w:hAnsi="Arial" w:cs="Arial"/>
          <w:color w:val="000000"/>
          <w:sz w:val="24"/>
        </w:rPr>
      </w:pPr>
    </w:p>
    <w:p w:rsidR="009E34B5" w:rsidRDefault="009E34B5" w:rsidP="005B5680">
      <w:pPr>
        <w:autoSpaceDE w:val="0"/>
        <w:autoSpaceDN w:val="0"/>
        <w:adjustRightInd w:val="0"/>
        <w:rPr>
          <w:rFonts w:ascii="Arial" w:hAnsi="Arial" w:cs="Arial"/>
          <w:color w:val="000000"/>
          <w:sz w:val="24"/>
        </w:rPr>
      </w:pPr>
    </w:p>
    <w:p w:rsidR="005B5680" w:rsidRDefault="005B5680" w:rsidP="005B5680">
      <w:pPr>
        <w:autoSpaceDE w:val="0"/>
        <w:autoSpaceDN w:val="0"/>
        <w:adjustRightInd w:val="0"/>
        <w:rPr>
          <w:rFonts w:ascii="Arial" w:hAnsi="Arial" w:cs="Arial"/>
          <w:color w:val="000000"/>
          <w:sz w:val="24"/>
        </w:rPr>
      </w:pPr>
    </w:p>
    <w:p w:rsidR="005B5680" w:rsidRPr="005B5680" w:rsidRDefault="005B5680" w:rsidP="005B5680">
      <w:pPr>
        <w:rPr>
          <w:rFonts w:ascii="Arial" w:hAnsi="Arial" w:cs="Arial"/>
          <w:b/>
          <w:bCs/>
          <w:sz w:val="24"/>
        </w:rPr>
      </w:pPr>
      <w:r w:rsidRPr="005B5680">
        <w:rPr>
          <w:rFonts w:ascii="Arial" w:hAnsi="Arial" w:cs="Arial"/>
          <w:b/>
          <w:bCs/>
          <w:sz w:val="24"/>
        </w:rPr>
        <w:lastRenderedPageBreak/>
        <w:t xml:space="preserve">Sammenhæng mellem inflation og arbejderløn 2003 – 3. </w:t>
      </w:r>
      <w:proofErr w:type="spellStart"/>
      <w:r w:rsidRPr="005B5680">
        <w:rPr>
          <w:rFonts w:ascii="Arial" w:hAnsi="Arial" w:cs="Arial"/>
          <w:b/>
          <w:bCs/>
          <w:sz w:val="24"/>
        </w:rPr>
        <w:t>kvt</w:t>
      </w:r>
      <w:proofErr w:type="spellEnd"/>
      <w:r w:rsidRPr="005B5680">
        <w:rPr>
          <w:rFonts w:ascii="Arial" w:hAnsi="Arial" w:cs="Arial"/>
          <w:b/>
          <w:bCs/>
          <w:sz w:val="24"/>
        </w:rPr>
        <w:t>. 2014</w:t>
      </w:r>
    </w:p>
    <w:p w:rsidR="005B5680" w:rsidRPr="00F04E90" w:rsidRDefault="005B5680" w:rsidP="005B5680">
      <w:r>
        <w:rPr>
          <w:noProof/>
          <w:lang w:eastAsia="da-DK"/>
        </w:rPr>
        <w:drawing>
          <wp:inline distT="0" distB="0" distL="0" distR="0" wp14:anchorId="7F0751FE" wp14:editId="56E183C5">
            <wp:extent cx="6419850" cy="3743325"/>
            <wp:effectExtent l="0" t="0" r="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5680" w:rsidRDefault="005B5680" w:rsidP="005B5680">
      <w:pPr>
        <w:rPr>
          <w:iCs/>
          <w:sz w:val="24"/>
        </w:rPr>
      </w:pPr>
    </w:p>
    <w:p w:rsidR="0075624E" w:rsidRDefault="0075624E" w:rsidP="0075624E">
      <w:pPr>
        <w:rPr>
          <w:color w:val="FF0000"/>
        </w:rPr>
      </w:pPr>
    </w:p>
    <w:p w:rsidR="009A686E" w:rsidRPr="003B2A32" w:rsidRDefault="009A686E" w:rsidP="009A686E">
      <w:pPr>
        <w:autoSpaceDE w:val="0"/>
        <w:autoSpaceDN w:val="0"/>
        <w:adjustRightInd w:val="0"/>
        <w:rPr>
          <w:rFonts w:ascii="Arial" w:hAnsi="Arial" w:cs="Arial"/>
          <w:b/>
          <w:color w:val="000000"/>
          <w:sz w:val="24"/>
          <w:szCs w:val="24"/>
        </w:rPr>
      </w:pPr>
      <w:r>
        <w:rPr>
          <w:rFonts w:ascii="Arial" w:hAnsi="Arial" w:cs="Arial"/>
          <w:b/>
          <w:color w:val="000000"/>
          <w:sz w:val="24"/>
          <w:szCs w:val="24"/>
        </w:rPr>
        <w:t>Stabil b</w:t>
      </w:r>
      <w:r w:rsidRPr="003B2A32">
        <w:rPr>
          <w:rFonts w:ascii="Arial" w:hAnsi="Arial" w:cs="Arial"/>
          <w:b/>
          <w:color w:val="000000"/>
          <w:sz w:val="24"/>
          <w:szCs w:val="24"/>
        </w:rPr>
        <w:t xml:space="preserve">eskæftigelse i byggeriet </w:t>
      </w:r>
    </w:p>
    <w:p w:rsidR="009A686E" w:rsidRDefault="009A686E" w:rsidP="009A686E">
      <w:pPr>
        <w:rPr>
          <w:rFonts w:ascii="Arial" w:hAnsi="Arial" w:cs="Arial"/>
          <w:color w:val="000000"/>
          <w:sz w:val="24"/>
          <w:szCs w:val="24"/>
        </w:rPr>
      </w:pPr>
      <w:r w:rsidRPr="00FB20A7">
        <w:rPr>
          <w:rFonts w:ascii="Arial" w:hAnsi="Arial" w:cs="Arial"/>
          <w:color w:val="000000"/>
          <w:sz w:val="24"/>
          <w:szCs w:val="24"/>
        </w:rPr>
        <w:t xml:space="preserve">Byggebeskæftigelsen var på 148.600 personer i </w:t>
      </w:r>
      <w:r>
        <w:rPr>
          <w:rFonts w:ascii="Arial" w:hAnsi="Arial" w:cs="Arial"/>
          <w:color w:val="000000"/>
          <w:sz w:val="24"/>
          <w:szCs w:val="24"/>
        </w:rPr>
        <w:t>4.</w:t>
      </w:r>
      <w:r w:rsidRPr="00FB20A7">
        <w:rPr>
          <w:rFonts w:ascii="Arial" w:hAnsi="Arial" w:cs="Arial"/>
          <w:color w:val="000000"/>
          <w:sz w:val="24"/>
          <w:szCs w:val="24"/>
        </w:rPr>
        <w:t xml:space="preserve"> kvartal</w:t>
      </w:r>
      <w:r>
        <w:rPr>
          <w:rFonts w:ascii="Arial" w:hAnsi="Arial" w:cs="Arial"/>
          <w:color w:val="000000"/>
          <w:sz w:val="24"/>
          <w:szCs w:val="24"/>
        </w:rPr>
        <w:t xml:space="preserve"> 2014</w:t>
      </w:r>
      <w:r w:rsidRPr="00FB20A7">
        <w:rPr>
          <w:rFonts w:ascii="Arial" w:hAnsi="Arial" w:cs="Arial"/>
          <w:color w:val="000000"/>
          <w:sz w:val="24"/>
          <w:szCs w:val="24"/>
        </w:rPr>
        <w:t>, og det er 800 flere</w:t>
      </w:r>
      <w:r>
        <w:rPr>
          <w:rFonts w:ascii="Arial" w:hAnsi="Arial" w:cs="Arial"/>
          <w:color w:val="000000"/>
          <w:sz w:val="24"/>
          <w:szCs w:val="24"/>
        </w:rPr>
        <w:t xml:space="preserve"> </w:t>
      </w:r>
      <w:r w:rsidRPr="00FB20A7">
        <w:rPr>
          <w:rFonts w:ascii="Arial" w:hAnsi="Arial" w:cs="Arial"/>
          <w:color w:val="000000"/>
          <w:sz w:val="24"/>
          <w:szCs w:val="24"/>
        </w:rPr>
        <w:t xml:space="preserve">end i </w:t>
      </w:r>
      <w:r>
        <w:rPr>
          <w:rFonts w:ascii="Arial" w:hAnsi="Arial" w:cs="Arial"/>
          <w:color w:val="000000"/>
          <w:sz w:val="24"/>
          <w:szCs w:val="24"/>
        </w:rPr>
        <w:t>3.</w:t>
      </w:r>
      <w:r w:rsidRPr="00FB20A7">
        <w:rPr>
          <w:rFonts w:ascii="Arial" w:hAnsi="Arial" w:cs="Arial"/>
          <w:color w:val="000000"/>
          <w:sz w:val="24"/>
          <w:szCs w:val="24"/>
        </w:rPr>
        <w:t xml:space="preserve"> kvartal, når der tages højde for sæsonudsving. Det svarer til en</w:t>
      </w:r>
      <w:r>
        <w:rPr>
          <w:rFonts w:ascii="Arial" w:hAnsi="Arial" w:cs="Arial"/>
          <w:color w:val="000000"/>
          <w:sz w:val="24"/>
          <w:szCs w:val="24"/>
        </w:rPr>
        <w:t xml:space="preserve"> </w:t>
      </w:r>
      <w:r w:rsidRPr="00FB20A7">
        <w:rPr>
          <w:rFonts w:ascii="Arial" w:hAnsi="Arial" w:cs="Arial"/>
          <w:color w:val="000000"/>
          <w:sz w:val="24"/>
          <w:szCs w:val="24"/>
        </w:rPr>
        <w:t>stigning på 0,</w:t>
      </w:r>
      <w:proofErr w:type="gramStart"/>
      <w:r w:rsidRPr="00FB20A7">
        <w:rPr>
          <w:rFonts w:ascii="Arial" w:hAnsi="Arial" w:cs="Arial"/>
          <w:color w:val="000000"/>
          <w:sz w:val="24"/>
          <w:szCs w:val="24"/>
        </w:rPr>
        <w:t>5</w:t>
      </w:r>
      <w:r>
        <w:rPr>
          <w:rFonts w:ascii="Arial" w:hAnsi="Arial" w:cs="Arial"/>
          <w:color w:val="000000"/>
          <w:sz w:val="24"/>
          <w:szCs w:val="24"/>
        </w:rPr>
        <w:t>%</w:t>
      </w:r>
      <w:proofErr w:type="gramEnd"/>
      <w:r w:rsidRPr="00FB20A7">
        <w:rPr>
          <w:rFonts w:ascii="Arial" w:hAnsi="Arial" w:cs="Arial"/>
          <w:color w:val="000000"/>
          <w:sz w:val="24"/>
          <w:szCs w:val="24"/>
        </w:rPr>
        <w:t xml:space="preserve">, som kom efter </w:t>
      </w:r>
      <w:r>
        <w:rPr>
          <w:rFonts w:ascii="Arial" w:hAnsi="Arial" w:cs="Arial"/>
          <w:color w:val="000000"/>
          <w:sz w:val="24"/>
          <w:szCs w:val="24"/>
        </w:rPr>
        <w:t xml:space="preserve">et </w:t>
      </w:r>
      <w:r w:rsidRPr="00FB20A7">
        <w:rPr>
          <w:rFonts w:ascii="Arial" w:hAnsi="Arial" w:cs="Arial"/>
          <w:color w:val="000000"/>
          <w:sz w:val="24"/>
          <w:szCs w:val="24"/>
        </w:rPr>
        <w:t>fald på 0,2</w:t>
      </w:r>
      <w:r>
        <w:rPr>
          <w:rFonts w:ascii="Arial" w:hAnsi="Arial" w:cs="Arial"/>
          <w:color w:val="000000"/>
          <w:sz w:val="24"/>
          <w:szCs w:val="24"/>
        </w:rPr>
        <w:t>%</w:t>
      </w:r>
      <w:r w:rsidRPr="00FB20A7">
        <w:rPr>
          <w:rFonts w:ascii="Arial" w:hAnsi="Arial" w:cs="Arial"/>
          <w:color w:val="000000"/>
          <w:sz w:val="24"/>
          <w:szCs w:val="24"/>
        </w:rPr>
        <w:t xml:space="preserve"> i </w:t>
      </w:r>
      <w:r>
        <w:rPr>
          <w:rFonts w:ascii="Arial" w:hAnsi="Arial" w:cs="Arial"/>
          <w:color w:val="000000"/>
          <w:sz w:val="24"/>
          <w:szCs w:val="24"/>
        </w:rPr>
        <w:t>3.</w:t>
      </w:r>
      <w:r w:rsidRPr="00FB20A7">
        <w:rPr>
          <w:rFonts w:ascii="Arial" w:hAnsi="Arial" w:cs="Arial"/>
          <w:color w:val="000000"/>
          <w:sz w:val="24"/>
          <w:szCs w:val="24"/>
        </w:rPr>
        <w:t xml:space="preserve"> kvartal og 0,7</w:t>
      </w:r>
      <w:r>
        <w:rPr>
          <w:rFonts w:ascii="Arial" w:hAnsi="Arial" w:cs="Arial"/>
          <w:color w:val="000000"/>
          <w:sz w:val="24"/>
          <w:szCs w:val="24"/>
        </w:rPr>
        <w:t>%</w:t>
      </w:r>
      <w:r w:rsidRPr="00FB20A7">
        <w:rPr>
          <w:rFonts w:ascii="Arial" w:hAnsi="Arial" w:cs="Arial"/>
          <w:color w:val="000000"/>
          <w:sz w:val="24"/>
          <w:szCs w:val="24"/>
        </w:rPr>
        <w:t xml:space="preserve"> i </w:t>
      </w:r>
      <w:r>
        <w:rPr>
          <w:rFonts w:ascii="Arial" w:hAnsi="Arial" w:cs="Arial"/>
          <w:color w:val="000000"/>
          <w:sz w:val="24"/>
          <w:szCs w:val="24"/>
        </w:rPr>
        <w:t xml:space="preserve">2. </w:t>
      </w:r>
      <w:r w:rsidRPr="00FB20A7">
        <w:rPr>
          <w:rFonts w:ascii="Arial" w:hAnsi="Arial" w:cs="Arial"/>
          <w:color w:val="000000"/>
          <w:sz w:val="24"/>
          <w:szCs w:val="24"/>
        </w:rPr>
        <w:t>kvartal. Andet arbejde (f</w:t>
      </w:r>
      <w:r>
        <w:rPr>
          <w:rFonts w:ascii="Arial" w:hAnsi="Arial" w:cs="Arial"/>
          <w:color w:val="000000"/>
          <w:sz w:val="24"/>
          <w:szCs w:val="24"/>
        </w:rPr>
        <w:t>.eks.</w:t>
      </w:r>
      <w:r w:rsidRPr="00FB20A7">
        <w:rPr>
          <w:rFonts w:ascii="Arial" w:hAnsi="Arial" w:cs="Arial"/>
          <w:color w:val="000000"/>
          <w:sz w:val="24"/>
          <w:szCs w:val="24"/>
        </w:rPr>
        <w:t xml:space="preserve"> transport og lagerarbejde) var den type arbejde, der steg</w:t>
      </w:r>
      <w:r>
        <w:rPr>
          <w:rFonts w:ascii="Arial" w:hAnsi="Arial" w:cs="Arial"/>
          <w:color w:val="000000"/>
          <w:sz w:val="24"/>
          <w:szCs w:val="24"/>
        </w:rPr>
        <w:t xml:space="preserve"> </w:t>
      </w:r>
      <w:r w:rsidRPr="00FB20A7">
        <w:rPr>
          <w:rFonts w:ascii="Arial" w:hAnsi="Arial" w:cs="Arial"/>
          <w:color w:val="000000"/>
          <w:sz w:val="24"/>
          <w:szCs w:val="24"/>
        </w:rPr>
        <w:t xml:space="preserve">mest i </w:t>
      </w:r>
      <w:r>
        <w:rPr>
          <w:rFonts w:ascii="Arial" w:hAnsi="Arial" w:cs="Arial"/>
          <w:color w:val="000000"/>
          <w:sz w:val="24"/>
          <w:szCs w:val="24"/>
        </w:rPr>
        <w:t>4.</w:t>
      </w:r>
      <w:r w:rsidRPr="00FB20A7">
        <w:rPr>
          <w:rFonts w:ascii="Arial" w:hAnsi="Arial" w:cs="Arial"/>
          <w:color w:val="000000"/>
          <w:sz w:val="24"/>
          <w:szCs w:val="24"/>
        </w:rPr>
        <w:t xml:space="preserve"> kvartal </w:t>
      </w:r>
      <w:r>
        <w:rPr>
          <w:rFonts w:ascii="Arial" w:hAnsi="Arial" w:cs="Arial"/>
          <w:color w:val="000000"/>
          <w:sz w:val="24"/>
          <w:szCs w:val="24"/>
        </w:rPr>
        <w:t xml:space="preserve">2014 </w:t>
      </w:r>
      <w:r w:rsidRPr="00FB20A7">
        <w:rPr>
          <w:rFonts w:ascii="Arial" w:hAnsi="Arial" w:cs="Arial"/>
          <w:color w:val="000000"/>
          <w:sz w:val="24"/>
          <w:szCs w:val="24"/>
        </w:rPr>
        <w:t>med en stigning på 6,</w:t>
      </w:r>
      <w:proofErr w:type="gramStart"/>
      <w:r w:rsidRPr="00FB20A7">
        <w:rPr>
          <w:rFonts w:ascii="Arial" w:hAnsi="Arial" w:cs="Arial"/>
          <w:color w:val="000000"/>
          <w:sz w:val="24"/>
          <w:szCs w:val="24"/>
        </w:rPr>
        <w:t>9</w:t>
      </w:r>
      <w:r>
        <w:rPr>
          <w:rFonts w:ascii="Arial" w:hAnsi="Arial" w:cs="Arial"/>
          <w:color w:val="000000"/>
          <w:sz w:val="24"/>
          <w:szCs w:val="24"/>
        </w:rPr>
        <w:t>%</w:t>
      </w:r>
      <w:proofErr w:type="gramEnd"/>
      <w:r w:rsidRPr="00FB20A7">
        <w:rPr>
          <w:rFonts w:ascii="Arial" w:hAnsi="Arial" w:cs="Arial"/>
          <w:color w:val="000000"/>
          <w:sz w:val="24"/>
          <w:szCs w:val="24"/>
        </w:rPr>
        <w:t>. I branchen anlægsvirksomhed steg</w:t>
      </w:r>
      <w:r>
        <w:rPr>
          <w:rFonts w:ascii="Arial" w:hAnsi="Arial" w:cs="Arial"/>
          <w:color w:val="000000"/>
          <w:sz w:val="24"/>
          <w:szCs w:val="24"/>
        </w:rPr>
        <w:t xml:space="preserve"> </w:t>
      </w:r>
      <w:r w:rsidRPr="00FB20A7">
        <w:rPr>
          <w:rFonts w:ascii="Arial" w:hAnsi="Arial" w:cs="Arial"/>
          <w:color w:val="000000"/>
          <w:sz w:val="24"/>
          <w:szCs w:val="24"/>
        </w:rPr>
        <w:t>beskæftigelsen 2,</w:t>
      </w:r>
      <w:proofErr w:type="gramStart"/>
      <w:r w:rsidRPr="00FB20A7">
        <w:rPr>
          <w:rFonts w:ascii="Arial" w:hAnsi="Arial" w:cs="Arial"/>
          <w:color w:val="000000"/>
          <w:sz w:val="24"/>
          <w:szCs w:val="24"/>
        </w:rPr>
        <w:t>6</w:t>
      </w:r>
      <w:r>
        <w:rPr>
          <w:rFonts w:ascii="Arial" w:hAnsi="Arial" w:cs="Arial"/>
          <w:color w:val="000000"/>
          <w:sz w:val="24"/>
          <w:szCs w:val="24"/>
        </w:rPr>
        <w:t>%</w:t>
      </w:r>
      <w:proofErr w:type="gramEnd"/>
      <w:r w:rsidRPr="00FB20A7">
        <w:rPr>
          <w:rFonts w:ascii="Arial" w:hAnsi="Arial" w:cs="Arial"/>
          <w:color w:val="000000"/>
          <w:sz w:val="24"/>
          <w:szCs w:val="24"/>
        </w:rPr>
        <w:t>.</w:t>
      </w:r>
    </w:p>
    <w:p w:rsidR="009A686E" w:rsidRDefault="009A686E" w:rsidP="009A686E">
      <w:pPr>
        <w:rPr>
          <w:rFonts w:ascii="Arial" w:hAnsi="Arial" w:cs="Arial"/>
          <w:color w:val="000000"/>
          <w:sz w:val="24"/>
          <w:szCs w:val="24"/>
        </w:rPr>
      </w:pPr>
    </w:p>
    <w:p w:rsidR="009A686E" w:rsidRDefault="009A686E" w:rsidP="009A686E">
      <w:pPr>
        <w:rPr>
          <w:rFonts w:ascii="Arial" w:hAnsi="Arial" w:cs="Arial"/>
          <w:color w:val="000000"/>
          <w:sz w:val="24"/>
          <w:szCs w:val="24"/>
        </w:rPr>
      </w:pPr>
      <w:r w:rsidRPr="00FB20A7">
        <w:rPr>
          <w:rFonts w:ascii="Arial" w:hAnsi="Arial" w:cs="Arial"/>
          <w:color w:val="000000"/>
          <w:sz w:val="24"/>
          <w:szCs w:val="24"/>
        </w:rPr>
        <w:t xml:space="preserve">Fordelt på brancher var udviklingen fra </w:t>
      </w:r>
      <w:r>
        <w:rPr>
          <w:rFonts w:ascii="Arial" w:hAnsi="Arial" w:cs="Arial"/>
          <w:color w:val="000000"/>
          <w:sz w:val="24"/>
          <w:szCs w:val="24"/>
        </w:rPr>
        <w:t>3.</w:t>
      </w:r>
      <w:r w:rsidRPr="00FB20A7">
        <w:rPr>
          <w:rFonts w:ascii="Arial" w:hAnsi="Arial" w:cs="Arial"/>
          <w:color w:val="000000"/>
          <w:sz w:val="24"/>
          <w:szCs w:val="24"/>
        </w:rPr>
        <w:t xml:space="preserve"> til </w:t>
      </w:r>
      <w:r>
        <w:rPr>
          <w:rFonts w:ascii="Arial" w:hAnsi="Arial" w:cs="Arial"/>
          <w:color w:val="000000"/>
          <w:sz w:val="24"/>
          <w:szCs w:val="24"/>
        </w:rPr>
        <w:t>4.</w:t>
      </w:r>
      <w:r w:rsidRPr="00FB20A7">
        <w:rPr>
          <w:rFonts w:ascii="Arial" w:hAnsi="Arial" w:cs="Arial"/>
          <w:color w:val="000000"/>
          <w:sz w:val="24"/>
          <w:szCs w:val="24"/>
        </w:rPr>
        <w:t xml:space="preserve"> kvartal </w:t>
      </w:r>
      <w:r>
        <w:rPr>
          <w:rFonts w:ascii="Arial" w:hAnsi="Arial" w:cs="Arial"/>
          <w:color w:val="000000"/>
          <w:sz w:val="24"/>
          <w:szCs w:val="24"/>
        </w:rPr>
        <w:t xml:space="preserve">2014 </w:t>
      </w:r>
      <w:r w:rsidRPr="00FB20A7">
        <w:rPr>
          <w:rFonts w:ascii="Arial" w:hAnsi="Arial" w:cs="Arial"/>
          <w:color w:val="000000"/>
          <w:sz w:val="24"/>
          <w:szCs w:val="24"/>
        </w:rPr>
        <w:t>generelt præget af</w:t>
      </w:r>
      <w:r>
        <w:rPr>
          <w:rFonts w:ascii="Arial" w:hAnsi="Arial" w:cs="Arial"/>
          <w:color w:val="000000"/>
          <w:sz w:val="24"/>
          <w:szCs w:val="24"/>
        </w:rPr>
        <w:t xml:space="preserve"> </w:t>
      </w:r>
      <w:r w:rsidRPr="00FB20A7">
        <w:rPr>
          <w:rFonts w:ascii="Arial" w:hAnsi="Arial" w:cs="Arial"/>
          <w:color w:val="000000"/>
          <w:sz w:val="24"/>
          <w:szCs w:val="24"/>
        </w:rPr>
        <w:t>små udsving. Størst stigning var der hos anlægsentreprenørerne med en fremgang</w:t>
      </w:r>
      <w:r>
        <w:rPr>
          <w:rFonts w:ascii="Arial" w:hAnsi="Arial" w:cs="Arial"/>
          <w:color w:val="000000"/>
          <w:sz w:val="24"/>
          <w:szCs w:val="24"/>
        </w:rPr>
        <w:t xml:space="preserve"> </w:t>
      </w:r>
      <w:r w:rsidRPr="00FB20A7">
        <w:rPr>
          <w:rFonts w:ascii="Arial" w:hAnsi="Arial" w:cs="Arial"/>
          <w:color w:val="000000"/>
          <w:sz w:val="24"/>
          <w:szCs w:val="24"/>
        </w:rPr>
        <w:t>på 4,</w:t>
      </w:r>
      <w:proofErr w:type="gramStart"/>
      <w:r w:rsidRPr="00FB20A7">
        <w:rPr>
          <w:rFonts w:ascii="Arial" w:hAnsi="Arial" w:cs="Arial"/>
          <w:color w:val="000000"/>
          <w:sz w:val="24"/>
          <w:szCs w:val="24"/>
        </w:rPr>
        <w:t>7</w:t>
      </w:r>
      <w:r>
        <w:rPr>
          <w:rFonts w:ascii="Arial" w:hAnsi="Arial" w:cs="Arial"/>
          <w:color w:val="000000"/>
          <w:sz w:val="24"/>
          <w:szCs w:val="24"/>
        </w:rPr>
        <w:t>%</w:t>
      </w:r>
      <w:proofErr w:type="gramEnd"/>
      <w:r w:rsidRPr="00FB20A7">
        <w:rPr>
          <w:rFonts w:ascii="Arial" w:hAnsi="Arial" w:cs="Arial"/>
          <w:color w:val="000000"/>
          <w:sz w:val="24"/>
          <w:szCs w:val="24"/>
        </w:rPr>
        <w:t>. Beskæftigelsen hos tømrermestrene faldt 2,</w:t>
      </w:r>
      <w:proofErr w:type="gramStart"/>
      <w:r w:rsidRPr="00FB20A7">
        <w:rPr>
          <w:rFonts w:ascii="Arial" w:hAnsi="Arial" w:cs="Arial"/>
          <w:color w:val="000000"/>
          <w:sz w:val="24"/>
          <w:szCs w:val="24"/>
        </w:rPr>
        <w:t>8</w:t>
      </w:r>
      <w:r>
        <w:rPr>
          <w:rFonts w:ascii="Arial" w:hAnsi="Arial" w:cs="Arial"/>
          <w:color w:val="000000"/>
          <w:sz w:val="24"/>
          <w:szCs w:val="24"/>
        </w:rPr>
        <w:t>%</w:t>
      </w:r>
      <w:proofErr w:type="gramEnd"/>
      <w:r w:rsidRPr="00FB20A7">
        <w:rPr>
          <w:rFonts w:ascii="Arial" w:hAnsi="Arial" w:cs="Arial"/>
          <w:color w:val="000000"/>
          <w:sz w:val="24"/>
          <w:szCs w:val="24"/>
        </w:rPr>
        <w:t>.</w:t>
      </w:r>
    </w:p>
    <w:p w:rsidR="009A686E" w:rsidRPr="00FB20A7" w:rsidRDefault="009A686E" w:rsidP="009A686E">
      <w:pPr>
        <w:rPr>
          <w:rFonts w:ascii="Arial" w:hAnsi="Arial" w:cs="Arial"/>
          <w:color w:val="000000"/>
          <w:sz w:val="24"/>
          <w:szCs w:val="24"/>
        </w:rPr>
      </w:pPr>
    </w:p>
    <w:p w:rsidR="009A686E" w:rsidRDefault="009A686E" w:rsidP="009A686E">
      <w:pPr>
        <w:rPr>
          <w:rFonts w:ascii="Arial" w:hAnsi="Arial" w:cs="Arial"/>
          <w:color w:val="000000"/>
          <w:sz w:val="24"/>
          <w:szCs w:val="24"/>
        </w:rPr>
      </w:pPr>
      <w:r w:rsidRPr="00FB20A7">
        <w:rPr>
          <w:rFonts w:ascii="Arial" w:hAnsi="Arial" w:cs="Arial"/>
          <w:color w:val="000000"/>
          <w:sz w:val="24"/>
          <w:szCs w:val="24"/>
        </w:rPr>
        <w:t xml:space="preserve">De faktiske tal viser, at den samlede beskæftigelse inden for bygge og anlæg i </w:t>
      </w:r>
      <w:r>
        <w:rPr>
          <w:rFonts w:ascii="Arial" w:hAnsi="Arial" w:cs="Arial"/>
          <w:color w:val="000000"/>
          <w:sz w:val="24"/>
          <w:szCs w:val="24"/>
        </w:rPr>
        <w:t xml:space="preserve">4. </w:t>
      </w:r>
      <w:r w:rsidRPr="00FB20A7">
        <w:rPr>
          <w:rFonts w:ascii="Arial" w:hAnsi="Arial" w:cs="Arial"/>
          <w:color w:val="000000"/>
          <w:sz w:val="24"/>
          <w:szCs w:val="24"/>
        </w:rPr>
        <w:t xml:space="preserve">kvartal 2014 var på 153.500 mod 149.400 i </w:t>
      </w:r>
      <w:r>
        <w:rPr>
          <w:rFonts w:ascii="Arial" w:hAnsi="Arial" w:cs="Arial"/>
          <w:color w:val="000000"/>
          <w:sz w:val="24"/>
          <w:szCs w:val="24"/>
        </w:rPr>
        <w:t>4.</w:t>
      </w:r>
      <w:r w:rsidRPr="00FB20A7">
        <w:rPr>
          <w:rFonts w:ascii="Arial" w:hAnsi="Arial" w:cs="Arial"/>
          <w:color w:val="000000"/>
          <w:sz w:val="24"/>
          <w:szCs w:val="24"/>
        </w:rPr>
        <w:t xml:space="preserve"> kvartal 2013, hvilket er en fremgang</w:t>
      </w:r>
      <w:r>
        <w:rPr>
          <w:rFonts w:ascii="Arial" w:hAnsi="Arial" w:cs="Arial"/>
          <w:color w:val="000000"/>
          <w:sz w:val="24"/>
          <w:szCs w:val="24"/>
        </w:rPr>
        <w:t xml:space="preserve"> </w:t>
      </w:r>
      <w:r w:rsidRPr="00FB20A7">
        <w:rPr>
          <w:rFonts w:ascii="Arial" w:hAnsi="Arial" w:cs="Arial"/>
          <w:color w:val="000000"/>
          <w:sz w:val="24"/>
          <w:szCs w:val="24"/>
        </w:rPr>
        <w:t>på 2,</w:t>
      </w:r>
      <w:proofErr w:type="gramStart"/>
      <w:r w:rsidRPr="00FB20A7">
        <w:rPr>
          <w:rFonts w:ascii="Arial" w:hAnsi="Arial" w:cs="Arial"/>
          <w:color w:val="000000"/>
          <w:sz w:val="24"/>
          <w:szCs w:val="24"/>
        </w:rPr>
        <w:t>8</w:t>
      </w:r>
      <w:r>
        <w:rPr>
          <w:rFonts w:ascii="Arial" w:hAnsi="Arial" w:cs="Arial"/>
          <w:color w:val="000000"/>
          <w:sz w:val="24"/>
          <w:szCs w:val="24"/>
        </w:rPr>
        <w:t>%</w:t>
      </w:r>
      <w:proofErr w:type="gramEnd"/>
      <w:r w:rsidRPr="00FB20A7">
        <w:rPr>
          <w:rFonts w:ascii="Arial" w:hAnsi="Arial" w:cs="Arial"/>
          <w:color w:val="000000"/>
          <w:sz w:val="24"/>
          <w:szCs w:val="24"/>
        </w:rPr>
        <w:t>.</w:t>
      </w:r>
    </w:p>
    <w:p w:rsidR="009A686E" w:rsidRPr="00FB20A7" w:rsidRDefault="009A686E" w:rsidP="009A686E">
      <w:pPr>
        <w:rPr>
          <w:rFonts w:ascii="Arial" w:hAnsi="Arial" w:cs="Arial"/>
          <w:color w:val="000000"/>
          <w:sz w:val="24"/>
          <w:szCs w:val="24"/>
        </w:rPr>
      </w:pPr>
    </w:p>
    <w:p w:rsidR="009A686E" w:rsidRPr="00FB20A7" w:rsidRDefault="009A686E" w:rsidP="009A686E">
      <w:pPr>
        <w:rPr>
          <w:rFonts w:ascii="Arial" w:hAnsi="Arial" w:cs="Arial"/>
          <w:color w:val="000000"/>
          <w:sz w:val="24"/>
          <w:szCs w:val="24"/>
        </w:rPr>
      </w:pPr>
      <w:r w:rsidRPr="00FB20A7">
        <w:rPr>
          <w:rFonts w:ascii="Arial" w:hAnsi="Arial" w:cs="Arial"/>
          <w:color w:val="000000"/>
          <w:sz w:val="24"/>
          <w:szCs w:val="24"/>
        </w:rPr>
        <w:t>I forhold til året før steg beskæftigelsen hos anlægsentreprenørerne med 15,</w:t>
      </w:r>
      <w:proofErr w:type="gramStart"/>
      <w:r w:rsidRPr="00FB20A7">
        <w:rPr>
          <w:rFonts w:ascii="Arial" w:hAnsi="Arial" w:cs="Arial"/>
          <w:color w:val="000000"/>
          <w:sz w:val="24"/>
          <w:szCs w:val="24"/>
        </w:rPr>
        <w:t>9</w:t>
      </w:r>
      <w:r>
        <w:rPr>
          <w:rFonts w:ascii="Arial" w:hAnsi="Arial" w:cs="Arial"/>
          <w:color w:val="000000"/>
          <w:sz w:val="24"/>
          <w:szCs w:val="24"/>
        </w:rPr>
        <w:t>%</w:t>
      </w:r>
      <w:proofErr w:type="gramEnd"/>
      <w:r w:rsidRPr="00FB20A7">
        <w:rPr>
          <w:rFonts w:ascii="Arial" w:hAnsi="Arial" w:cs="Arial"/>
          <w:color w:val="000000"/>
          <w:sz w:val="24"/>
          <w:szCs w:val="24"/>
        </w:rPr>
        <w:t xml:space="preserve"> i</w:t>
      </w:r>
      <w:r>
        <w:rPr>
          <w:rFonts w:ascii="Arial" w:hAnsi="Arial" w:cs="Arial"/>
          <w:color w:val="000000"/>
          <w:sz w:val="24"/>
          <w:szCs w:val="24"/>
        </w:rPr>
        <w:t xml:space="preserve"> </w:t>
      </w:r>
      <w:r w:rsidRPr="00FB20A7">
        <w:rPr>
          <w:rFonts w:ascii="Arial" w:hAnsi="Arial" w:cs="Arial"/>
          <w:color w:val="000000"/>
          <w:sz w:val="24"/>
          <w:szCs w:val="24"/>
        </w:rPr>
        <w:t>faktiske tal, svarende til 2.500 personer. Derefter følger anden bygge- og anlægsvirksomhed</w:t>
      </w:r>
      <w:r>
        <w:rPr>
          <w:rFonts w:ascii="Arial" w:hAnsi="Arial" w:cs="Arial"/>
          <w:color w:val="000000"/>
          <w:sz w:val="24"/>
          <w:szCs w:val="24"/>
        </w:rPr>
        <w:t xml:space="preserve"> </w:t>
      </w:r>
      <w:r w:rsidRPr="00FB20A7">
        <w:rPr>
          <w:rFonts w:ascii="Arial" w:hAnsi="Arial" w:cs="Arial"/>
          <w:color w:val="000000"/>
          <w:sz w:val="24"/>
          <w:szCs w:val="24"/>
        </w:rPr>
        <w:t>med en stigning på 10,</w:t>
      </w:r>
      <w:proofErr w:type="gramStart"/>
      <w:r w:rsidRPr="00FB20A7">
        <w:rPr>
          <w:rFonts w:ascii="Arial" w:hAnsi="Arial" w:cs="Arial"/>
          <w:color w:val="000000"/>
          <w:sz w:val="24"/>
          <w:szCs w:val="24"/>
        </w:rPr>
        <w:t>1</w:t>
      </w:r>
      <w:r>
        <w:rPr>
          <w:rFonts w:ascii="Arial" w:hAnsi="Arial" w:cs="Arial"/>
          <w:color w:val="000000"/>
          <w:sz w:val="24"/>
          <w:szCs w:val="24"/>
        </w:rPr>
        <w:t>%</w:t>
      </w:r>
      <w:proofErr w:type="gramEnd"/>
      <w:r w:rsidRPr="00FB20A7">
        <w:rPr>
          <w:rFonts w:ascii="Arial" w:hAnsi="Arial" w:cs="Arial"/>
          <w:color w:val="000000"/>
          <w:sz w:val="24"/>
          <w:szCs w:val="24"/>
        </w:rPr>
        <w:t>, svarende til 1.500 personer. Det største</w:t>
      </w:r>
      <w:r>
        <w:rPr>
          <w:rFonts w:ascii="Arial" w:hAnsi="Arial" w:cs="Arial"/>
          <w:color w:val="000000"/>
          <w:sz w:val="24"/>
          <w:szCs w:val="24"/>
        </w:rPr>
        <w:t xml:space="preserve"> </w:t>
      </w:r>
      <w:r w:rsidRPr="00FB20A7">
        <w:rPr>
          <w:rFonts w:ascii="Arial" w:hAnsi="Arial" w:cs="Arial"/>
          <w:color w:val="000000"/>
          <w:sz w:val="24"/>
          <w:szCs w:val="24"/>
        </w:rPr>
        <w:t>fald i beskæftigelsen skete hos maler- og glarmestrene med 2,</w:t>
      </w:r>
      <w:proofErr w:type="gramStart"/>
      <w:r w:rsidRPr="00FB20A7">
        <w:rPr>
          <w:rFonts w:ascii="Arial" w:hAnsi="Arial" w:cs="Arial"/>
          <w:color w:val="000000"/>
          <w:sz w:val="24"/>
          <w:szCs w:val="24"/>
        </w:rPr>
        <w:t>2</w:t>
      </w:r>
      <w:r>
        <w:rPr>
          <w:rFonts w:ascii="Arial" w:hAnsi="Arial" w:cs="Arial"/>
          <w:color w:val="000000"/>
          <w:sz w:val="24"/>
          <w:szCs w:val="24"/>
        </w:rPr>
        <w:t>%</w:t>
      </w:r>
      <w:proofErr w:type="gramEnd"/>
      <w:r w:rsidRPr="00FB20A7">
        <w:rPr>
          <w:rFonts w:ascii="Arial" w:hAnsi="Arial" w:cs="Arial"/>
          <w:color w:val="000000"/>
          <w:sz w:val="24"/>
          <w:szCs w:val="24"/>
        </w:rPr>
        <w:t>.</w:t>
      </w:r>
    </w:p>
    <w:p w:rsidR="009A686E" w:rsidRDefault="009A686E" w:rsidP="009A686E">
      <w:pPr>
        <w:rPr>
          <w:rFonts w:ascii="Arial" w:hAnsi="Arial" w:cs="Arial"/>
          <w:color w:val="000000"/>
          <w:sz w:val="24"/>
          <w:szCs w:val="24"/>
        </w:rPr>
      </w:pPr>
    </w:p>
    <w:p w:rsidR="009A686E" w:rsidRDefault="009A686E" w:rsidP="009A686E">
      <w:pPr>
        <w:rPr>
          <w:rFonts w:ascii="Arial" w:hAnsi="Arial" w:cs="Arial"/>
          <w:color w:val="000000"/>
          <w:sz w:val="24"/>
          <w:szCs w:val="24"/>
        </w:rPr>
      </w:pPr>
      <w:r w:rsidRPr="00FB20A7">
        <w:rPr>
          <w:rFonts w:ascii="Arial" w:hAnsi="Arial" w:cs="Arial"/>
          <w:color w:val="000000"/>
          <w:sz w:val="24"/>
          <w:szCs w:val="24"/>
        </w:rPr>
        <w:t xml:space="preserve">Nybyggeri stod i </w:t>
      </w:r>
      <w:r>
        <w:rPr>
          <w:rFonts w:ascii="Arial" w:hAnsi="Arial" w:cs="Arial"/>
          <w:color w:val="000000"/>
          <w:sz w:val="24"/>
          <w:szCs w:val="24"/>
        </w:rPr>
        <w:t>4.</w:t>
      </w:r>
      <w:r w:rsidRPr="00FB20A7">
        <w:rPr>
          <w:rFonts w:ascii="Arial" w:hAnsi="Arial" w:cs="Arial"/>
          <w:color w:val="000000"/>
          <w:sz w:val="24"/>
          <w:szCs w:val="24"/>
        </w:rPr>
        <w:t xml:space="preserve"> kvartal for </w:t>
      </w:r>
      <w:proofErr w:type="gramStart"/>
      <w:r w:rsidRPr="00FB20A7">
        <w:rPr>
          <w:rFonts w:ascii="Arial" w:hAnsi="Arial" w:cs="Arial"/>
          <w:color w:val="000000"/>
          <w:sz w:val="24"/>
          <w:szCs w:val="24"/>
        </w:rPr>
        <w:t>23</w:t>
      </w:r>
      <w:r>
        <w:rPr>
          <w:rFonts w:ascii="Arial" w:hAnsi="Arial" w:cs="Arial"/>
          <w:color w:val="000000"/>
          <w:sz w:val="24"/>
          <w:szCs w:val="24"/>
        </w:rPr>
        <w:t>%</w:t>
      </w:r>
      <w:proofErr w:type="gramEnd"/>
      <w:r w:rsidRPr="00FB20A7">
        <w:rPr>
          <w:rFonts w:ascii="Arial" w:hAnsi="Arial" w:cs="Arial"/>
          <w:color w:val="000000"/>
          <w:sz w:val="24"/>
          <w:szCs w:val="24"/>
        </w:rPr>
        <w:t xml:space="preserve"> af den samlede beskæftigelse, mens reparation</w:t>
      </w:r>
      <w:r>
        <w:rPr>
          <w:rFonts w:ascii="Arial" w:hAnsi="Arial" w:cs="Arial"/>
          <w:color w:val="000000"/>
          <w:sz w:val="24"/>
          <w:szCs w:val="24"/>
        </w:rPr>
        <w:t xml:space="preserve"> </w:t>
      </w:r>
      <w:r w:rsidRPr="00FB20A7">
        <w:rPr>
          <w:rFonts w:ascii="Arial" w:hAnsi="Arial" w:cs="Arial"/>
          <w:color w:val="000000"/>
          <w:sz w:val="24"/>
          <w:szCs w:val="24"/>
        </w:rPr>
        <w:t>stod for 40</w:t>
      </w:r>
      <w:r>
        <w:rPr>
          <w:rFonts w:ascii="Arial" w:hAnsi="Arial" w:cs="Arial"/>
          <w:color w:val="000000"/>
          <w:sz w:val="24"/>
          <w:szCs w:val="24"/>
        </w:rPr>
        <w:t>%</w:t>
      </w:r>
      <w:r w:rsidRPr="00FB20A7">
        <w:rPr>
          <w:rFonts w:ascii="Arial" w:hAnsi="Arial" w:cs="Arial"/>
          <w:color w:val="000000"/>
          <w:sz w:val="24"/>
          <w:szCs w:val="24"/>
        </w:rPr>
        <w:t xml:space="preserve"> og anlægsvirksomhed for 17</w:t>
      </w:r>
      <w:r>
        <w:rPr>
          <w:rFonts w:ascii="Arial" w:hAnsi="Arial" w:cs="Arial"/>
          <w:color w:val="000000"/>
          <w:sz w:val="24"/>
          <w:szCs w:val="24"/>
        </w:rPr>
        <w:t>%</w:t>
      </w:r>
      <w:r w:rsidRPr="00FB20A7">
        <w:rPr>
          <w:rFonts w:ascii="Arial" w:hAnsi="Arial" w:cs="Arial"/>
          <w:color w:val="000000"/>
          <w:sz w:val="24"/>
          <w:szCs w:val="24"/>
        </w:rPr>
        <w:t>.</w:t>
      </w:r>
    </w:p>
    <w:p w:rsidR="009A686E" w:rsidRDefault="009A686E" w:rsidP="009A686E">
      <w:pPr>
        <w:rPr>
          <w:rFonts w:ascii="Arial" w:hAnsi="Arial" w:cs="Arial"/>
          <w:color w:val="000000"/>
          <w:sz w:val="24"/>
          <w:szCs w:val="24"/>
        </w:rPr>
      </w:pPr>
    </w:p>
    <w:p w:rsidR="009A686E" w:rsidRDefault="009A686E" w:rsidP="009A686E">
      <w:pPr>
        <w:rPr>
          <w:rFonts w:ascii="Arial" w:hAnsi="Arial" w:cs="Arial"/>
          <w:color w:val="000000"/>
          <w:sz w:val="24"/>
          <w:szCs w:val="24"/>
        </w:rPr>
      </w:pPr>
    </w:p>
    <w:p w:rsidR="009A686E" w:rsidRPr="00BB59DE" w:rsidRDefault="009A686E" w:rsidP="009A686E">
      <w:pPr>
        <w:rPr>
          <w:rFonts w:ascii="Arial" w:hAnsi="Arial" w:cs="Arial"/>
          <w:b/>
          <w:sz w:val="24"/>
          <w:szCs w:val="24"/>
        </w:rPr>
      </w:pPr>
      <w:r w:rsidRPr="00BB59DE">
        <w:rPr>
          <w:rFonts w:ascii="Arial" w:hAnsi="Arial" w:cs="Arial"/>
          <w:b/>
          <w:sz w:val="24"/>
          <w:szCs w:val="24"/>
        </w:rPr>
        <w:lastRenderedPageBreak/>
        <w:t>Beskæftigede inden for bygge</w:t>
      </w:r>
      <w:r>
        <w:rPr>
          <w:rFonts w:ascii="Arial" w:hAnsi="Arial" w:cs="Arial"/>
          <w:b/>
          <w:sz w:val="24"/>
          <w:szCs w:val="24"/>
        </w:rPr>
        <w:t>-</w:t>
      </w:r>
      <w:r w:rsidRPr="00BB59DE">
        <w:rPr>
          <w:rFonts w:ascii="Arial" w:hAnsi="Arial" w:cs="Arial"/>
          <w:b/>
          <w:sz w:val="24"/>
          <w:szCs w:val="24"/>
        </w:rPr>
        <w:t xml:space="preserve"> og anlæg</w:t>
      </w:r>
      <w:r>
        <w:rPr>
          <w:rFonts w:ascii="Arial" w:hAnsi="Arial" w:cs="Arial"/>
          <w:b/>
          <w:sz w:val="24"/>
          <w:szCs w:val="24"/>
        </w:rPr>
        <w:t>sbranchen år 2000 til 2014</w:t>
      </w:r>
      <w:r w:rsidRPr="00BB59DE">
        <w:rPr>
          <w:rFonts w:ascii="Arial" w:hAnsi="Arial" w:cs="Arial"/>
          <w:b/>
          <w:sz w:val="24"/>
          <w:szCs w:val="24"/>
        </w:rPr>
        <w:t>, sæsonkorrigeret</w:t>
      </w:r>
    </w:p>
    <w:p w:rsidR="009A686E" w:rsidRDefault="009A686E" w:rsidP="009A686E">
      <w:pPr>
        <w:rPr>
          <w:rFonts w:ascii="Arial" w:hAnsi="Arial" w:cs="Arial"/>
          <w:sz w:val="24"/>
          <w:szCs w:val="24"/>
        </w:rPr>
      </w:pPr>
      <w:r>
        <w:rPr>
          <w:noProof/>
          <w:lang w:eastAsia="da-DK"/>
        </w:rPr>
        <w:drawing>
          <wp:inline distT="0" distB="0" distL="0" distR="0" wp14:anchorId="042D8BF6" wp14:editId="625F19E2">
            <wp:extent cx="6181725" cy="331470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686E" w:rsidRDefault="009A686E" w:rsidP="009A686E">
      <w:pPr>
        <w:rPr>
          <w:rFonts w:ascii="Arial" w:hAnsi="Arial" w:cs="Arial"/>
          <w:sz w:val="24"/>
          <w:szCs w:val="24"/>
        </w:rPr>
      </w:pPr>
      <w:r w:rsidRPr="007A003C">
        <w:rPr>
          <w:rFonts w:ascii="Arial" w:hAnsi="Arial" w:cs="Arial"/>
          <w:i/>
          <w:sz w:val="22"/>
        </w:rPr>
        <w:t xml:space="preserve">Kilde: Danmarks Statistik ”Beskæftigede ved bygge og anlæg </w:t>
      </w:r>
      <w:r>
        <w:rPr>
          <w:rFonts w:ascii="Arial" w:hAnsi="Arial" w:cs="Arial"/>
          <w:i/>
          <w:sz w:val="22"/>
        </w:rPr>
        <w:t>4</w:t>
      </w:r>
      <w:r w:rsidRPr="007A003C">
        <w:rPr>
          <w:rFonts w:ascii="Arial" w:hAnsi="Arial" w:cs="Arial"/>
          <w:i/>
          <w:sz w:val="22"/>
        </w:rPr>
        <w:t xml:space="preserve">. </w:t>
      </w:r>
      <w:proofErr w:type="spellStart"/>
      <w:r w:rsidRPr="007A003C">
        <w:rPr>
          <w:rFonts w:ascii="Arial" w:hAnsi="Arial" w:cs="Arial"/>
          <w:i/>
          <w:sz w:val="22"/>
        </w:rPr>
        <w:t>kvt</w:t>
      </w:r>
      <w:proofErr w:type="spellEnd"/>
      <w:r w:rsidRPr="007A003C">
        <w:rPr>
          <w:rFonts w:ascii="Arial" w:hAnsi="Arial" w:cs="Arial"/>
          <w:i/>
          <w:sz w:val="22"/>
        </w:rPr>
        <w:t>. 201</w:t>
      </w:r>
      <w:r>
        <w:rPr>
          <w:rFonts w:ascii="Arial" w:hAnsi="Arial" w:cs="Arial"/>
          <w:i/>
          <w:sz w:val="22"/>
        </w:rPr>
        <w:t>4</w:t>
      </w:r>
      <w:r w:rsidRPr="007A003C">
        <w:rPr>
          <w:rFonts w:ascii="Arial" w:hAnsi="Arial" w:cs="Arial"/>
          <w:i/>
          <w:sz w:val="22"/>
        </w:rPr>
        <w:t>”</w:t>
      </w:r>
    </w:p>
    <w:p w:rsidR="009A686E" w:rsidRDefault="009A686E" w:rsidP="0075624E">
      <w:pPr>
        <w:rPr>
          <w:color w:val="FF0000"/>
        </w:rPr>
      </w:pPr>
    </w:p>
    <w:p w:rsidR="00ED3C96" w:rsidRDefault="00ED3C96" w:rsidP="0075624E">
      <w:pPr>
        <w:rPr>
          <w:color w:val="FF0000"/>
        </w:rPr>
      </w:pPr>
    </w:p>
    <w:p w:rsidR="00ED3C96" w:rsidRPr="009971A6" w:rsidRDefault="00ED3C96" w:rsidP="00ED3C96">
      <w:pPr>
        <w:pStyle w:val="Default"/>
        <w:rPr>
          <w:rFonts w:ascii="Arial" w:hAnsi="Arial" w:cs="Arial"/>
          <w:b/>
          <w:color w:val="auto"/>
        </w:rPr>
      </w:pPr>
      <w:r>
        <w:rPr>
          <w:rFonts w:ascii="Arial" w:hAnsi="Arial" w:cs="Arial"/>
          <w:b/>
          <w:color w:val="auto"/>
        </w:rPr>
        <w:t>Meget stor stigning i</w:t>
      </w:r>
      <w:r w:rsidRPr="009971A6">
        <w:rPr>
          <w:rFonts w:ascii="Arial" w:hAnsi="Arial" w:cs="Arial"/>
          <w:b/>
          <w:color w:val="auto"/>
        </w:rPr>
        <w:t xml:space="preserve"> påbegyndte </w:t>
      </w:r>
      <w:r>
        <w:rPr>
          <w:rFonts w:ascii="Arial" w:hAnsi="Arial" w:cs="Arial"/>
          <w:b/>
          <w:color w:val="auto"/>
        </w:rPr>
        <w:t>etageboliger</w:t>
      </w:r>
    </w:p>
    <w:p w:rsidR="009E34B5" w:rsidRDefault="009E34B5" w:rsidP="009E34B5">
      <w:pPr>
        <w:autoSpaceDE w:val="0"/>
        <w:autoSpaceDN w:val="0"/>
        <w:adjustRightInd w:val="0"/>
        <w:rPr>
          <w:rFonts w:ascii="Arial" w:hAnsi="Arial" w:cs="Arial"/>
          <w:color w:val="000000"/>
          <w:sz w:val="24"/>
        </w:rPr>
      </w:pPr>
      <w:r>
        <w:rPr>
          <w:rFonts w:ascii="Arial" w:hAnsi="Arial" w:cs="Arial"/>
          <w:color w:val="000000"/>
          <w:sz w:val="24"/>
        </w:rPr>
        <w:t xml:space="preserve">Dette afsnit er det samme som i sidste konjunkturoversigt, da der ikke er </w:t>
      </w:r>
      <w:r>
        <w:rPr>
          <w:rFonts w:ascii="Arial" w:hAnsi="Arial" w:cs="Arial"/>
          <w:color w:val="000000"/>
          <w:sz w:val="24"/>
        </w:rPr>
        <w:t>offentliggjort</w:t>
      </w:r>
      <w:r>
        <w:rPr>
          <w:rFonts w:ascii="Arial" w:hAnsi="Arial" w:cs="Arial"/>
          <w:color w:val="000000"/>
          <w:sz w:val="24"/>
        </w:rPr>
        <w:t xml:space="preserve"> nye tal siden sidste bestyrelsesmøde.</w:t>
      </w:r>
    </w:p>
    <w:p w:rsidR="009E34B5" w:rsidRDefault="009E34B5" w:rsidP="00ED3C96">
      <w:pPr>
        <w:autoSpaceDE w:val="0"/>
        <w:autoSpaceDN w:val="0"/>
        <w:adjustRightInd w:val="0"/>
        <w:rPr>
          <w:rFonts w:ascii="Arial" w:hAnsi="Arial" w:cs="Arial"/>
          <w:color w:val="000000"/>
          <w:sz w:val="24"/>
          <w:szCs w:val="24"/>
        </w:rPr>
      </w:pPr>
    </w:p>
    <w:p w:rsidR="00ED3C96" w:rsidRDefault="00ED3C96" w:rsidP="00ED3C96">
      <w:pPr>
        <w:autoSpaceDE w:val="0"/>
        <w:autoSpaceDN w:val="0"/>
        <w:adjustRightInd w:val="0"/>
        <w:rPr>
          <w:rFonts w:ascii="Arial" w:hAnsi="Arial" w:cs="Arial"/>
          <w:color w:val="000000"/>
          <w:sz w:val="24"/>
          <w:szCs w:val="24"/>
        </w:rPr>
      </w:pPr>
      <w:r w:rsidRPr="00DA3B06">
        <w:rPr>
          <w:rFonts w:ascii="Arial" w:hAnsi="Arial" w:cs="Arial"/>
          <w:color w:val="000000"/>
          <w:sz w:val="24"/>
          <w:szCs w:val="24"/>
        </w:rPr>
        <w:t xml:space="preserve">Antallet af påbegyndte etageboliger er steget med </w:t>
      </w:r>
      <w:proofErr w:type="gramStart"/>
      <w:r w:rsidRPr="00DA3B06">
        <w:rPr>
          <w:rFonts w:ascii="Arial" w:hAnsi="Arial" w:cs="Arial"/>
          <w:color w:val="000000"/>
          <w:sz w:val="24"/>
          <w:szCs w:val="24"/>
        </w:rPr>
        <w:t>179</w:t>
      </w:r>
      <w:r>
        <w:rPr>
          <w:rFonts w:ascii="Arial" w:hAnsi="Arial" w:cs="Arial"/>
          <w:color w:val="000000"/>
          <w:sz w:val="24"/>
          <w:szCs w:val="24"/>
        </w:rPr>
        <w:t>%</w:t>
      </w:r>
      <w:proofErr w:type="gramEnd"/>
      <w:r w:rsidRPr="00DA3B06">
        <w:rPr>
          <w:rFonts w:ascii="Arial" w:hAnsi="Arial" w:cs="Arial"/>
          <w:color w:val="000000"/>
          <w:sz w:val="24"/>
          <w:szCs w:val="24"/>
        </w:rPr>
        <w:t xml:space="preserve"> i </w:t>
      </w:r>
      <w:r>
        <w:rPr>
          <w:rFonts w:ascii="Arial" w:hAnsi="Arial" w:cs="Arial"/>
          <w:color w:val="000000"/>
          <w:sz w:val="24"/>
          <w:szCs w:val="24"/>
        </w:rPr>
        <w:t>3.</w:t>
      </w:r>
      <w:r w:rsidRPr="00DA3B06">
        <w:rPr>
          <w:rFonts w:ascii="Arial" w:hAnsi="Arial" w:cs="Arial"/>
          <w:color w:val="000000"/>
          <w:sz w:val="24"/>
          <w:szCs w:val="24"/>
        </w:rPr>
        <w:t xml:space="preserve"> kvartal </w:t>
      </w:r>
      <w:r>
        <w:rPr>
          <w:rFonts w:ascii="Arial" w:hAnsi="Arial" w:cs="Arial"/>
          <w:color w:val="000000"/>
          <w:sz w:val="24"/>
          <w:szCs w:val="24"/>
        </w:rPr>
        <w:t xml:space="preserve">2014 </w:t>
      </w:r>
      <w:r w:rsidRPr="00DA3B06">
        <w:rPr>
          <w:rFonts w:ascii="Arial" w:hAnsi="Arial" w:cs="Arial"/>
          <w:color w:val="000000"/>
          <w:sz w:val="24"/>
          <w:szCs w:val="24"/>
        </w:rPr>
        <w:t xml:space="preserve">i forhold til </w:t>
      </w:r>
      <w:r>
        <w:rPr>
          <w:rFonts w:ascii="Arial" w:hAnsi="Arial" w:cs="Arial"/>
          <w:color w:val="000000"/>
          <w:sz w:val="24"/>
          <w:szCs w:val="24"/>
        </w:rPr>
        <w:t>2.</w:t>
      </w:r>
      <w:r w:rsidRPr="00DA3B06">
        <w:rPr>
          <w:rFonts w:ascii="Arial" w:hAnsi="Arial" w:cs="Arial"/>
          <w:color w:val="000000"/>
          <w:sz w:val="24"/>
          <w:szCs w:val="24"/>
        </w:rPr>
        <w:t xml:space="preserve"> kvartal</w:t>
      </w:r>
      <w:r>
        <w:rPr>
          <w:rFonts w:ascii="Arial" w:hAnsi="Arial" w:cs="Arial"/>
          <w:color w:val="000000"/>
          <w:sz w:val="24"/>
          <w:szCs w:val="24"/>
        </w:rPr>
        <w:t xml:space="preserve"> 2014</w:t>
      </w:r>
      <w:r w:rsidRPr="00DA3B06">
        <w:rPr>
          <w:rFonts w:ascii="Arial" w:hAnsi="Arial" w:cs="Arial"/>
          <w:color w:val="000000"/>
          <w:sz w:val="24"/>
          <w:szCs w:val="24"/>
        </w:rPr>
        <w:t>. Stigningen er præget af nogle enkelte store byggeprojekter med over 100 boliger i hvert projekt, hvoraf mange boliger er små – eksempelvis ungdomsboliger.</w:t>
      </w:r>
    </w:p>
    <w:p w:rsidR="00ED3C96" w:rsidRDefault="00ED3C96" w:rsidP="00ED3C96">
      <w:pPr>
        <w:autoSpaceDE w:val="0"/>
        <w:autoSpaceDN w:val="0"/>
        <w:adjustRightInd w:val="0"/>
        <w:rPr>
          <w:rFonts w:ascii="Arial" w:hAnsi="Arial" w:cs="Arial"/>
          <w:color w:val="000000"/>
          <w:sz w:val="24"/>
          <w:szCs w:val="24"/>
        </w:rPr>
      </w:pPr>
    </w:p>
    <w:p w:rsidR="00ED3C96" w:rsidRPr="00DA3B06" w:rsidRDefault="00ED3C96" w:rsidP="00ED3C96">
      <w:pPr>
        <w:autoSpaceDE w:val="0"/>
        <w:autoSpaceDN w:val="0"/>
        <w:adjustRightInd w:val="0"/>
        <w:rPr>
          <w:rFonts w:ascii="Arial" w:hAnsi="Arial" w:cs="Arial"/>
          <w:color w:val="000000"/>
          <w:sz w:val="24"/>
          <w:szCs w:val="24"/>
        </w:rPr>
      </w:pPr>
      <w:r w:rsidRPr="00DA3B06">
        <w:rPr>
          <w:rFonts w:ascii="Arial" w:hAnsi="Arial" w:cs="Arial"/>
          <w:color w:val="000000"/>
          <w:sz w:val="24"/>
          <w:szCs w:val="24"/>
        </w:rPr>
        <w:t xml:space="preserve">Det samlede påbegyndte boligbyggeri er af samme årsag steget med </w:t>
      </w:r>
      <w:proofErr w:type="gramStart"/>
      <w:r w:rsidRPr="00DA3B06">
        <w:rPr>
          <w:rFonts w:ascii="Arial" w:hAnsi="Arial" w:cs="Arial"/>
          <w:color w:val="000000"/>
          <w:sz w:val="24"/>
          <w:szCs w:val="24"/>
        </w:rPr>
        <w:t>76</w:t>
      </w:r>
      <w:r>
        <w:rPr>
          <w:rFonts w:ascii="Arial" w:hAnsi="Arial" w:cs="Arial"/>
          <w:color w:val="000000"/>
          <w:sz w:val="24"/>
          <w:szCs w:val="24"/>
        </w:rPr>
        <w:t>%</w:t>
      </w:r>
      <w:proofErr w:type="gramEnd"/>
      <w:r w:rsidRPr="00DA3B06">
        <w:rPr>
          <w:rFonts w:ascii="Arial" w:hAnsi="Arial" w:cs="Arial"/>
          <w:color w:val="000000"/>
          <w:sz w:val="24"/>
          <w:szCs w:val="24"/>
        </w:rPr>
        <w:t>, mens det samlede påbegyndte byggeri (etageareal) er faldet med 4</w:t>
      </w:r>
      <w:r>
        <w:rPr>
          <w:rFonts w:ascii="Arial" w:hAnsi="Arial" w:cs="Arial"/>
          <w:color w:val="000000"/>
          <w:sz w:val="24"/>
          <w:szCs w:val="24"/>
        </w:rPr>
        <w:t>%</w:t>
      </w:r>
      <w:r w:rsidRPr="00DA3B06">
        <w:rPr>
          <w:rFonts w:ascii="Arial" w:hAnsi="Arial" w:cs="Arial"/>
          <w:color w:val="000000"/>
          <w:sz w:val="24"/>
          <w:szCs w:val="24"/>
        </w:rPr>
        <w:t>, når der er korrigeret for sæsonudsving. Det skyldes et stort fald i det påbegyndte erhvervsbyggeri, som stigningen i påbegyndelsen af beboelsesbygninger ikke har kunnet opveje.</w:t>
      </w:r>
    </w:p>
    <w:p w:rsidR="00ED3C96" w:rsidRPr="00DA3B06" w:rsidRDefault="00ED3C96" w:rsidP="00ED3C96">
      <w:pPr>
        <w:autoSpaceDE w:val="0"/>
        <w:autoSpaceDN w:val="0"/>
        <w:adjustRightInd w:val="0"/>
        <w:rPr>
          <w:rFonts w:ascii="Arial" w:hAnsi="Arial" w:cs="Arial"/>
          <w:color w:val="000000"/>
          <w:sz w:val="24"/>
          <w:szCs w:val="24"/>
        </w:rPr>
      </w:pPr>
    </w:p>
    <w:p w:rsidR="00ED3C96" w:rsidRDefault="00ED3C96" w:rsidP="00ED3C96">
      <w:pPr>
        <w:autoSpaceDE w:val="0"/>
        <w:autoSpaceDN w:val="0"/>
        <w:adjustRightInd w:val="0"/>
        <w:rPr>
          <w:rFonts w:ascii="Arial" w:hAnsi="Arial" w:cs="Arial"/>
          <w:color w:val="000000"/>
          <w:sz w:val="24"/>
          <w:szCs w:val="24"/>
        </w:rPr>
      </w:pPr>
      <w:r w:rsidRPr="00DA3B06">
        <w:rPr>
          <w:rFonts w:ascii="Arial" w:hAnsi="Arial" w:cs="Arial"/>
          <w:color w:val="000000"/>
          <w:sz w:val="24"/>
          <w:szCs w:val="24"/>
        </w:rPr>
        <w:t xml:space="preserve">Det seneste kvartals fald i det samlede påbegyndte erhvervsbyggeri på </w:t>
      </w:r>
      <w:proofErr w:type="gramStart"/>
      <w:r w:rsidRPr="00DA3B06">
        <w:rPr>
          <w:rFonts w:ascii="Arial" w:hAnsi="Arial" w:cs="Arial"/>
          <w:color w:val="000000"/>
          <w:sz w:val="24"/>
          <w:szCs w:val="24"/>
        </w:rPr>
        <w:t>47</w:t>
      </w:r>
      <w:r>
        <w:rPr>
          <w:rFonts w:ascii="Arial" w:hAnsi="Arial" w:cs="Arial"/>
          <w:color w:val="000000"/>
          <w:sz w:val="24"/>
          <w:szCs w:val="24"/>
        </w:rPr>
        <w:t>%</w:t>
      </w:r>
      <w:proofErr w:type="gramEnd"/>
      <w:r w:rsidRPr="00DA3B06">
        <w:rPr>
          <w:rFonts w:ascii="Arial" w:hAnsi="Arial" w:cs="Arial"/>
          <w:color w:val="000000"/>
          <w:sz w:val="24"/>
          <w:szCs w:val="24"/>
        </w:rPr>
        <w:t xml:space="preserve"> i de ikke sæsonkorrigerede tal skyldes hovedsageligt store fald i påbegyndelserne af avls- og driftsbygninger til landbrug på 49</w:t>
      </w:r>
      <w:r>
        <w:rPr>
          <w:rFonts w:ascii="Arial" w:hAnsi="Arial" w:cs="Arial"/>
          <w:color w:val="000000"/>
          <w:sz w:val="24"/>
          <w:szCs w:val="24"/>
        </w:rPr>
        <w:t>%</w:t>
      </w:r>
      <w:r w:rsidRPr="00DA3B06">
        <w:rPr>
          <w:rFonts w:ascii="Arial" w:hAnsi="Arial" w:cs="Arial"/>
          <w:color w:val="000000"/>
          <w:sz w:val="24"/>
          <w:szCs w:val="24"/>
        </w:rPr>
        <w:t xml:space="preserve"> og bygninger til kontor, handel og lager på 62</w:t>
      </w:r>
      <w:r>
        <w:rPr>
          <w:rFonts w:ascii="Arial" w:hAnsi="Arial" w:cs="Arial"/>
          <w:color w:val="000000"/>
          <w:sz w:val="24"/>
          <w:szCs w:val="24"/>
        </w:rPr>
        <w:t>%.</w:t>
      </w:r>
    </w:p>
    <w:p w:rsidR="00ED3C96" w:rsidRPr="00DA3B06" w:rsidRDefault="00ED3C96" w:rsidP="00ED3C96">
      <w:pPr>
        <w:autoSpaceDE w:val="0"/>
        <w:autoSpaceDN w:val="0"/>
        <w:adjustRightInd w:val="0"/>
        <w:rPr>
          <w:rFonts w:ascii="Arial" w:hAnsi="Arial" w:cs="Arial"/>
          <w:color w:val="000000"/>
          <w:sz w:val="24"/>
          <w:szCs w:val="24"/>
        </w:rPr>
      </w:pPr>
    </w:p>
    <w:p w:rsidR="00ED3C96" w:rsidRDefault="00ED3C96" w:rsidP="00ED3C96">
      <w:pPr>
        <w:autoSpaceDE w:val="0"/>
        <w:autoSpaceDN w:val="0"/>
        <w:adjustRightInd w:val="0"/>
        <w:rPr>
          <w:rFonts w:ascii="Arial" w:hAnsi="Arial" w:cs="Arial"/>
          <w:color w:val="000000"/>
          <w:sz w:val="24"/>
          <w:szCs w:val="24"/>
        </w:rPr>
      </w:pPr>
      <w:r w:rsidRPr="00DA3B06">
        <w:rPr>
          <w:rFonts w:ascii="Arial" w:hAnsi="Arial" w:cs="Arial"/>
          <w:color w:val="000000"/>
          <w:sz w:val="24"/>
          <w:szCs w:val="24"/>
        </w:rPr>
        <w:t xml:space="preserve">Stigningen i det påbegyndte samlede etageareal til beboelsesbygninger på </w:t>
      </w:r>
      <w:proofErr w:type="gramStart"/>
      <w:r w:rsidRPr="00DA3B06">
        <w:rPr>
          <w:rFonts w:ascii="Arial" w:hAnsi="Arial" w:cs="Arial"/>
          <w:color w:val="000000"/>
          <w:sz w:val="24"/>
          <w:szCs w:val="24"/>
        </w:rPr>
        <w:t>64</w:t>
      </w:r>
      <w:r>
        <w:rPr>
          <w:rFonts w:ascii="Arial" w:hAnsi="Arial" w:cs="Arial"/>
          <w:color w:val="000000"/>
          <w:sz w:val="24"/>
          <w:szCs w:val="24"/>
        </w:rPr>
        <w:t>%</w:t>
      </w:r>
      <w:proofErr w:type="gramEnd"/>
      <w:r w:rsidRPr="00DA3B06">
        <w:rPr>
          <w:rFonts w:ascii="Arial" w:hAnsi="Arial" w:cs="Arial"/>
          <w:color w:val="000000"/>
          <w:sz w:val="24"/>
          <w:szCs w:val="24"/>
        </w:rPr>
        <w:t xml:space="preserve"> skyldes altså som nævnt primært den markante stigning i boliger i etageboligbyggeri; dertil kommer en stigning i påbegyndelsen af boliger i døgninstitutioner på 52</w:t>
      </w:r>
      <w:r>
        <w:rPr>
          <w:rFonts w:ascii="Arial" w:hAnsi="Arial" w:cs="Arial"/>
          <w:color w:val="000000"/>
          <w:sz w:val="24"/>
          <w:szCs w:val="24"/>
        </w:rPr>
        <w:t>%</w:t>
      </w:r>
      <w:r w:rsidRPr="00DA3B06">
        <w:rPr>
          <w:rFonts w:ascii="Arial" w:hAnsi="Arial" w:cs="Arial"/>
          <w:color w:val="000000"/>
          <w:sz w:val="24"/>
          <w:szCs w:val="24"/>
        </w:rPr>
        <w:t>.</w:t>
      </w:r>
    </w:p>
    <w:p w:rsidR="00ED3C96" w:rsidRPr="00DA3B06" w:rsidRDefault="00ED3C96" w:rsidP="00ED3C96">
      <w:pPr>
        <w:autoSpaceDE w:val="0"/>
        <w:autoSpaceDN w:val="0"/>
        <w:adjustRightInd w:val="0"/>
        <w:rPr>
          <w:rFonts w:ascii="Arial" w:hAnsi="Arial" w:cs="Arial"/>
          <w:color w:val="000000"/>
          <w:sz w:val="24"/>
          <w:szCs w:val="24"/>
        </w:rPr>
      </w:pPr>
    </w:p>
    <w:p w:rsidR="00ED3C96" w:rsidRDefault="00ED3C96" w:rsidP="00ED3C96">
      <w:pPr>
        <w:autoSpaceDE w:val="0"/>
        <w:autoSpaceDN w:val="0"/>
        <w:adjustRightInd w:val="0"/>
        <w:rPr>
          <w:rFonts w:ascii="Arial" w:hAnsi="Arial" w:cs="Arial"/>
          <w:color w:val="000000"/>
          <w:sz w:val="24"/>
          <w:szCs w:val="24"/>
        </w:rPr>
      </w:pPr>
      <w:r w:rsidRPr="00DA3B06">
        <w:rPr>
          <w:rFonts w:ascii="Arial" w:hAnsi="Arial" w:cs="Arial"/>
          <w:color w:val="000000"/>
          <w:sz w:val="24"/>
          <w:szCs w:val="24"/>
        </w:rPr>
        <w:t xml:space="preserve">Den store stigning i påbegyndelsen af etageboliger i forhold til </w:t>
      </w:r>
      <w:r>
        <w:rPr>
          <w:rFonts w:ascii="Arial" w:hAnsi="Arial" w:cs="Arial"/>
          <w:color w:val="000000"/>
          <w:sz w:val="24"/>
          <w:szCs w:val="24"/>
        </w:rPr>
        <w:t>2.</w:t>
      </w:r>
      <w:r w:rsidRPr="00DA3B06">
        <w:rPr>
          <w:rFonts w:ascii="Arial" w:hAnsi="Arial" w:cs="Arial"/>
          <w:color w:val="000000"/>
          <w:sz w:val="24"/>
          <w:szCs w:val="24"/>
        </w:rPr>
        <w:t xml:space="preserve"> kvartal har sin årsag i nogle store byggeprojekter, der ud over ungdomsboliger indeholder almene boliger og boliger i døgninstitutioner. For etageboligernes vedkommende er der tale om fortsættelsen af den stigende tendens, der har været siden starten af 2013.</w:t>
      </w:r>
    </w:p>
    <w:p w:rsidR="00ED3C96" w:rsidRPr="00DA3B06" w:rsidRDefault="00ED3C96" w:rsidP="00ED3C96">
      <w:pPr>
        <w:autoSpaceDE w:val="0"/>
        <w:autoSpaceDN w:val="0"/>
        <w:adjustRightInd w:val="0"/>
        <w:rPr>
          <w:rFonts w:ascii="Arial" w:hAnsi="Arial" w:cs="Arial"/>
          <w:color w:val="000000"/>
          <w:sz w:val="24"/>
          <w:szCs w:val="24"/>
        </w:rPr>
      </w:pPr>
    </w:p>
    <w:p w:rsidR="00ED3C96" w:rsidRPr="00DA3B06" w:rsidRDefault="00ED3C96" w:rsidP="00ED3C96">
      <w:pPr>
        <w:autoSpaceDE w:val="0"/>
        <w:autoSpaceDN w:val="0"/>
        <w:adjustRightInd w:val="0"/>
        <w:rPr>
          <w:rFonts w:ascii="Arial" w:hAnsi="Arial" w:cs="Arial"/>
          <w:color w:val="000000"/>
          <w:sz w:val="24"/>
          <w:szCs w:val="24"/>
        </w:rPr>
      </w:pPr>
      <w:r w:rsidRPr="00DA3B06">
        <w:rPr>
          <w:rFonts w:ascii="Arial" w:hAnsi="Arial" w:cs="Arial"/>
          <w:color w:val="000000"/>
          <w:sz w:val="24"/>
          <w:szCs w:val="24"/>
        </w:rPr>
        <w:t xml:space="preserve">Påbegyndelsen af enfamiliehuse steg med </w:t>
      </w:r>
      <w:proofErr w:type="gramStart"/>
      <w:r w:rsidRPr="00DA3B06">
        <w:rPr>
          <w:rFonts w:ascii="Arial" w:hAnsi="Arial" w:cs="Arial"/>
          <w:color w:val="000000"/>
          <w:sz w:val="24"/>
          <w:szCs w:val="24"/>
        </w:rPr>
        <w:t>6</w:t>
      </w:r>
      <w:r>
        <w:rPr>
          <w:rFonts w:ascii="Arial" w:hAnsi="Arial" w:cs="Arial"/>
          <w:color w:val="000000"/>
          <w:sz w:val="24"/>
          <w:szCs w:val="24"/>
        </w:rPr>
        <w:t>%</w:t>
      </w:r>
      <w:proofErr w:type="gramEnd"/>
      <w:r>
        <w:rPr>
          <w:rFonts w:ascii="Arial" w:hAnsi="Arial" w:cs="Arial"/>
          <w:color w:val="000000"/>
          <w:sz w:val="24"/>
          <w:szCs w:val="24"/>
        </w:rPr>
        <w:t xml:space="preserve">, når der </w:t>
      </w:r>
      <w:r w:rsidRPr="00DA3B06">
        <w:rPr>
          <w:rFonts w:ascii="Arial" w:hAnsi="Arial" w:cs="Arial"/>
          <w:color w:val="000000"/>
          <w:sz w:val="24"/>
          <w:szCs w:val="24"/>
        </w:rPr>
        <w:t>korrigere</w:t>
      </w:r>
      <w:r>
        <w:rPr>
          <w:rFonts w:ascii="Arial" w:hAnsi="Arial" w:cs="Arial"/>
          <w:color w:val="000000"/>
          <w:sz w:val="24"/>
          <w:szCs w:val="24"/>
        </w:rPr>
        <w:t>s</w:t>
      </w:r>
      <w:r w:rsidRPr="00DA3B06">
        <w:rPr>
          <w:rFonts w:ascii="Arial" w:hAnsi="Arial" w:cs="Arial"/>
          <w:color w:val="000000"/>
          <w:sz w:val="24"/>
          <w:szCs w:val="24"/>
        </w:rPr>
        <w:t xml:space="preserve"> for sæson, hvilket er en ændring i forhold til faldet i de seneste kvartaler. For de ikke sæsonkorrigerede tal er der fald i påbegyndelsen af stuehuse på </w:t>
      </w:r>
      <w:proofErr w:type="gramStart"/>
      <w:r w:rsidRPr="00DA3B06">
        <w:rPr>
          <w:rFonts w:ascii="Arial" w:hAnsi="Arial" w:cs="Arial"/>
          <w:color w:val="000000"/>
          <w:sz w:val="24"/>
          <w:szCs w:val="24"/>
        </w:rPr>
        <w:t>10</w:t>
      </w:r>
      <w:r>
        <w:rPr>
          <w:rFonts w:ascii="Arial" w:hAnsi="Arial" w:cs="Arial"/>
          <w:color w:val="000000"/>
          <w:sz w:val="24"/>
          <w:szCs w:val="24"/>
        </w:rPr>
        <w:t>%</w:t>
      </w:r>
      <w:proofErr w:type="gramEnd"/>
      <w:r w:rsidRPr="00DA3B06">
        <w:rPr>
          <w:rFonts w:ascii="Arial" w:hAnsi="Arial" w:cs="Arial"/>
          <w:color w:val="000000"/>
          <w:sz w:val="24"/>
          <w:szCs w:val="24"/>
        </w:rPr>
        <w:t>, parcelhuse på 3</w:t>
      </w:r>
      <w:r>
        <w:rPr>
          <w:rFonts w:ascii="Arial" w:hAnsi="Arial" w:cs="Arial"/>
          <w:color w:val="000000"/>
          <w:sz w:val="24"/>
          <w:szCs w:val="24"/>
        </w:rPr>
        <w:t>%</w:t>
      </w:r>
      <w:r w:rsidRPr="00DA3B06">
        <w:rPr>
          <w:rFonts w:ascii="Arial" w:hAnsi="Arial" w:cs="Arial"/>
          <w:color w:val="000000"/>
          <w:sz w:val="24"/>
          <w:szCs w:val="24"/>
        </w:rPr>
        <w:t xml:space="preserve"> og række-, kæde- og dobbelthuse på 17</w:t>
      </w:r>
      <w:r>
        <w:rPr>
          <w:rFonts w:ascii="Arial" w:hAnsi="Arial" w:cs="Arial"/>
          <w:color w:val="000000"/>
          <w:sz w:val="24"/>
          <w:szCs w:val="24"/>
        </w:rPr>
        <w:t>%</w:t>
      </w:r>
      <w:r w:rsidRPr="00DA3B06">
        <w:rPr>
          <w:rFonts w:ascii="Arial" w:hAnsi="Arial" w:cs="Arial"/>
          <w:color w:val="000000"/>
          <w:sz w:val="24"/>
          <w:szCs w:val="24"/>
        </w:rPr>
        <w:t>.</w:t>
      </w:r>
    </w:p>
    <w:p w:rsidR="00ED3C96" w:rsidRPr="00DA3B06" w:rsidRDefault="00ED3C96" w:rsidP="00ED3C96">
      <w:pPr>
        <w:autoSpaceDE w:val="0"/>
        <w:autoSpaceDN w:val="0"/>
        <w:adjustRightInd w:val="0"/>
        <w:rPr>
          <w:rFonts w:ascii="Arial" w:hAnsi="Arial" w:cs="Arial"/>
          <w:color w:val="000000"/>
          <w:sz w:val="24"/>
          <w:szCs w:val="24"/>
        </w:rPr>
      </w:pPr>
    </w:p>
    <w:p w:rsidR="00ED3C96" w:rsidRDefault="00ED3C96" w:rsidP="00ED3C96">
      <w:pPr>
        <w:autoSpaceDE w:val="0"/>
        <w:autoSpaceDN w:val="0"/>
        <w:adjustRightInd w:val="0"/>
        <w:rPr>
          <w:rFonts w:ascii="Arial" w:hAnsi="Arial" w:cs="Arial"/>
          <w:b/>
          <w:color w:val="000000"/>
          <w:sz w:val="24"/>
          <w:szCs w:val="24"/>
        </w:rPr>
      </w:pPr>
      <w:r w:rsidRPr="00E80B06">
        <w:rPr>
          <w:rFonts w:ascii="Arial" w:hAnsi="Arial" w:cs="Arial"/>
          <w:b/>
          <w:color w:val="000000"/>
          <w:sz w:val="24"/>
          <w:szCs w:val="24"/>
        </w:rPr>
        <w:t>Påbegyndt samlet etageareal</w:t>
      </w:r>
      <w:r>
        <w:rPr>
          <w:rFonts w:ascii="Arial" w:hAnsi="Arial" w:cs="Arial"/>
          <w:b/>
          <w:color w:val="000000"/>
          <w:sz w:val="24"/>
          <w:szCs w:val="24"/>
        </w:rPr>
        <w:t xml:space="preserve">, 2007 – 3. </w:t>
      </w:r>
      <w:proofErr w:type="spellStart"/>
      <w:r>
        <w:rPr>
          <w:rFonts w:ascii="Arial" w:hAnsi="Arial" w:cs="Arial"/>
          <w:b/>
          <w:color w:val="000000"/>
          <w:sz w:val="24"/>
          <w:szCs w:val="24"/>
        </w:rPr>
        <w:t>kvt</w:t>
      </w:r>
      <w:proofErr w:type="spellEnd"/>
      <w:r>
        <w:rPr>
          <w:rFonts w:ascii="Arial" w:hAnsi="Arial" w:cs="Arial"/>
          <w:b/>
          <w:color w:val="000000"/>
          <w:sz w:val="24"/>
          <w:szCs w:val="24"/>
        </w:rPr>
        <w:t xml:space="preserve">. 2014 </w:t>
      </w:r>
    </w:p>
    <w:p w:rsidR="00ED3C96" w:rsidRPr="00340F24" w:rsidRDefault="00ED3C96" w:rsidP="00ED3C96">
      <w:pPr>
        <w:autoSpaceDE w:val="0"/>
        <w:autoSpaceDN w:val="0"/>
        <w:adjustRightInd w:val="0"/>
        <w:rPr>
          <w:rFonts w:ascii="Arial" w:hAnsi="Arial" w:cs="Arial"/>
          <w:color w:val="000000"/>
          <w:sz w:val="24"/>
          <w:szCs w:val="24"/>
        </w:rPr>
      </w:pPr>
      <w:r>
        <w:rPr>
          <w:noProof/>
          <w:lang w:eastAsia="da-DK"/>
        </w:rPr>
        <w:drawing>
          <wp:inline distT="0" distB="0" distL="0" distR="0" wp14:anchorId="7E56E679" wp14:editId="66D4B614">
            <wp:extent cx="6192520" cy="3417312"/>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3C96" w:rsidRPr="00F04E90" w:rsidRDefault="00ED3C96" w:rsidP="00ED3C96">
      <w:r>
        <w:rPr>
          <w:rFonts w:ascii="Arial" w:hAnsi="Arial" w:cs="Arial"/>
          <w:i/>
          <w:sz w:val="22"/>
        </w:rPr>
        <w:t xml:space="preserve">Kilde: Danmarks Statistik ”Byggevirksomheden 3. </w:t>
      </w:r>
      <w:proofErr w:type="spellStart"/>
      <w:r>
        <w:rPr>
          <w:rFonts w:ascii="Arial" w:hAnsi="Arial" w:cs="Arial"/>
          <w:i/>
          <w:sz w:val="22"/>
        </w:rPr>
        <w:t>kvt</w:t>
      </w:r>
      <w:proofErr w:type="spellEnd"/>
      <w:r>
        <w:rPr>
          <w:rFonts w:ascii="Arial" w:hAnsi="Arial" w:cs="Arial"/>
          <w:i/>
          <w:sz w:val="22"/>
        </w:rPr>
        <w:t>. 2014”</w:t>
      </w:r>
    </w:p>
    <w:p w:rsidR="001D5983" w:rsidRDefault="001D5983" w:rsidP="001D5983">
      <w:pPr>
        <w:autoSpaceDE w:val="0"/>
        <w:autoSpaceDN w:val="0"/>
        <w:adjustRightInd w:val="0"/>
        <w:rPr>
          <w:rFonts w:ascii="Arial" w:hAnsi="Arial" w:cs="Arial"/>
          <w:bCs/>
          <w:color w:val="000000"/>
          <w:sz w:val="24"/>
          <w:szCs w:val="24"/>
        </w:rPr>
      </w:pPr>
    </w:p>
    <w:p w:rsidR="001D5983" w:rsidRDefault="001D5983" w:rsidP="00946B38">
      <w:pPr>
        <w:rPr>
          <w:rFonts w:ascii="Arial" w:hAnsi="Arial" w:cs="Arial"/>
          <w:color w:val="000000"/>
          <w:sz w:val="24"/>
          <w:szCs w:val="24"/>
        </w:rPr>
      </w:pPr>
    </w:p>
    <w:p w:rsidR="009A686E" w:rsidRDefault="009A686E" w:rsidP="009A686E">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Stort fald i antallet af </w:t>
      </w:r>
      <w:r w:rsidRPr="008E5DA8">
        <w:rPr>
          <w:rFonts w:ascii="Arial" w:hAnsi="Arial" w:cs="Arial"/>
          <w:b/>
          <w:color w:val="000000"/>
          <w:sz w:val="24"/>
          <w:szCs w:val="24"/>
        </w:rPr>
        <w:t>konkurser i byggeriet</w:t>
      </w:r>
    </w:p>
    <w:p w:rsidR="009A686E" w:rsidRDefault="009A686E" w:rsidP="009A686E">
      <w:pPr>
        <w:autoSpaceDE w:val="0"/>
        <w:autoSpaceDN w:val="0"/>
        <w:adjustRightInd w:val="0"/>
        <w:rPr>
          <w:rFonts w:ascii="Arial" w:hAnsi="Arial" w:cs="Arial"/>
          <w:sz w:val="24"/>
          <w:szCs w:val="24"/>
        </w:rPr>
      </w:pPr>
      <w:r w:rsidRPr="00A10BAD">
        <w:rPr>
          <w:rFonts w:ascii="Arial" w:hAnsi="Arial" w:cs="Arial"/>
          <w:sz w:val="24"/>
          <w:szCs w:val="24"/>
        </w:rPr>
        <w:t xml:space="preserve">I </w:t>
      </w:r>
      <w:r>
        <w:rPr>
          <w:rFonts w:ascii="Arial" w:hAnsi="Arial" w:cs="Arial"/>
          <w:sz w:val="24"/>
          <w:szCs w:val="24"/>
        </w:rPr>
        <w:t xml:space="preserve">december </w:t>
      </w:r>
      <w:r w:rsidRPr="00A10BAD">
        <w:rPr>
          <w:rFonts w:ascii="Arial" w:hAnsi="Arial" w:cs="Arial"/>
          <w:sz w:val="24"/>
          <w:szCs w:val="24"/>
        </w:rPr>
        <w:t xml:space="preserve">2014 var der </w:t>
      </w:r>
      <w:r>
        <w:rPr>
          <w:rFonts w:ascii="Arial" w:hAnsi="Arial" w:cs="Arial"/>
          <w:sz w:val="24"/>
          <w:szCs w:val="24"/>
        </w:rPr>
        <w:t>32</w:t>
      </w:r>
      <w:r w:rsidRPr="00A10BAD">
        <w:rPr>
          <w:rFonts w:ascii="Arial" w:hAnsi="Arial" w:cs="Arial"/>
          <w:sz w:val="24"/>
          <w:szCs w:val="24"/>
        </w:rPr>
        <w:t xml:space="preserve"> konkurser i bygge- og anlægsbranchen</w:t>
      </w:r>
      <w:r>
        <w:rPr>
          <w:rFonts w:ascii="Arial" w:hAnsi="Arial" w:cs="Arial"/>
          <w:sz w:val="24"/>
          <w:szCs w:val="24"/>
        </w:rPr>
        <w:t xml:space="preserve">. Det er et fald på </w:t>
      </w:r>
      <w:proofErr w:type="gramStart"/>
      <w:r>
        <w:rPr>
          <w:rFonts w:ascii="Arial" w:hAnsi="Arial" w:cs="Arial"/>
          <w:sz w:val="24"/>
          <w:szCs w:val="24"/>
        </w:rPr>
        <w:t>58%</w:t>
      </w:r>
      <w:proofErr w:type="gramEnd"/>
      <w:r>
        <w:rPr>
          <w:rFonts w:ascii="Arial" w:hAnsi="Arial" w:cs="Arial"/>
          <w:sz w:val="24"/>
          <w:szCs w:val="24"/>
        </w:rPr>
        <w:t xml:space="preserve"> i forhold til november 2014, hvor der var 76 konkurser. I oktober og september </w:t>
      </w:r>
      <w:r w:rsidRPr="00A10BAD">
        <w:rPr>
          <w:rFonts w:ascii="Arial" w:hAnsi="Arial" w:cs="Arial"/>
          <w:sz w:val="24"/>
          <w:szCs w:val="24"/>
        </w:rPr>
        <w:t>2014</w:t>
      </w:r>
      <w:r>
        <w:rPr>
          <w:rFonts w:ascii="Arial" w:hAnsi="Arial" w:cs="Arial"/>
          <w:sz w:val="24"/>
          <w:szCs w:val="24"/>
        </w:rPr>
        <w:t xml:space="preserve"> var der hhv. 63 og 39 konkurser</w:t>
      </w:r>
      <w:r w:rsidRPr="00A10BAD">
        <w:rPr>
          <w:rFonts w:ascii="Arial" w:hAnsi="Arial" w:cs="Arial"/>
          <w:sz w:val="24"/>
          <w:szCs w:val="24"/>
        </w:rPr>
        <w:t>.</w:t>
      </w:r>
    </w:p>
    <w:p w:rsidR="009A686E" w:rsidRPr="00A10BAD" w:rsidRDefault="009A686E" w:rsidP="009A686E">
      <w:pPr>
        <w:autoSpaceDE w:val="0"/>
        <w:autoSpaceDN w:val="0"/>
        <w:adjustRightInd w:val="0"/>
        <w:rPr>
          <w:rFonts w:ascii="Arial" w:hAnsi="Arial" w:cs="Arial"/>
          <w:sz w:val="24"/>
          <w:szCs w:val="24"/>
        </w:rPr>
      </w:pPr>
      <w:r w:rsidRPr="00A10BAD">
        <w:rPr>
          <w:rFonts w:ascii="Arial" w:hAnsi="Arial" w:cs="Arial"/>
          <w:sz w:val="24"/>
          <w:szCs w:val="24"/>
        </w:rPr>
        <w:t xml:space="preserve"> </w:t>
      </w:r>
    </w:p>
    <w:p w:rsidR="009A686E" w:rsidRPr="00A10BAD" w:rsidRDefault="009A686E" w:rsidP="009A686E">
      <w:pPr>
        <w:autoSpaceDE w:val="0"/>
        <w:autoSpaceDN w:val="0"/>
        <w:adjustRightInd w:val="0"/>
        <w:rPr>
          <w:rFonts w:ascii="Arial" w:hAnsi="Arial" w:cs="Arial"/>
          <w:sz w:val="24"/>
          <w:szCs w:val="24"/>
        </w:rPr>
      </w:pPr>
      <w:r w:rsidRPr="00A10BAD">
        <w:rPr>
          <w:rFonts w:ascii="Arial" w:hAnsi="Arial" w:cs="Arial"/>
          <w:sz w:val="24"/>
          <w:szCs w:val="24"/>
        </w:rPr>
        <w:t xml:space="preserve">Det gennemsnitlige </w:t>
      </w:r>
      <w:r>
        <w:rPr>
          <w:rFonts w:ascii="Arial" w:hAnsi="Arial" w:cs="Arial"/>
          <w:sz w:val="24"/>
          <w:szCs w:val="24"/>
        </w:rPr>
        <w:t>antal konkurser i 2014 er dermed 44</w:t>
      </w:r>
      <w:r w:rsidRPr="00A10BAD">
        <w:rPr>
          <w:rFonts w:ascii="Arial" w:hAnsi="Arial" w:cs="Arial"/>
          <w:sz w:val="24"/>
          <w:szCs w:val="24"/>
        </w:rPr>
        <w:t xml:space="preserve">. Til sammenligning lå gennemsnittet for 2013 på 58 konkurser om måneden i bygge- og anlægsbranchen mens gennemsnittet for 2012 </w:t>
      </w:r>
      <w:r>
        <w:rPr>
          <w:rFonts w:ascii="Arial" w:hAnsi="Arial" w:cs="Arial"/>
          <w:sz w:val="24"/>
          <w:szCs w:val="24"/>
        </w:rPr>
        <w:t>va</w:t>
      </w:r>
      <w:r w:rsidRPr="00A10BAD">
        <w:rPr>
          <w:rFonts w:ascii="Arial" w:hAnsi="Arial" w:cs="Arial"/>
          <w:sz w:val="24"/>
          <w:szCs w:val="24"/>
        </w:rPr>
        <w:t>r på 63 konkurser.</w:t>
      </w:r>
      <w:r>
        <w:rPr>
          <w:rFonts w:ascii="Arial" w:hAnsi="Arial" w:cs="Arial"/>
          <w:sz w:val="24"/>
          <w:szCs w:val="24"/>
        </w:rPr>
        <w:t xml:space="preserve"> På trods af årets store udsving i antallet af konkurser, så er der en faldende tendens over årene 2012-2014.</w:t>
      </w:r>
    </w:p>
    <w:p w:rsidR="009A686E" w:rsidRPr="00A10BAD" w:rsidRDefault="009A686E" w:rsidP="009A686E">
      <w:pPr>
        <w:autoSpaceDE w:val="0"/>
        <w:autoSpaceDN w:val="0"/>
        <w:adjustRightInd w:val="0"/>
        <w:rPr>
          <w:rFonts w:ascii="Arial" w:hAnsi="Arial" w:cs="Arial"/>
          <w:color w:val="000000"/>
          <w:sz w:val="24"/>
          <w:szCs w:val="24"/>
        </w:rPr>
      </w:pPr>
    </w:p>
    <w:p w:rsidR="009A686E" w:rsidRDefault="009A686E" w:rsidP="009A686E">
      <w:pPr>
        <w:pStyle w:val="Default"/>
        <w:rPr>
          <w:rFonts w:ascii="Arial" w:hAnsi="Arial" w:cs="Arial"/>
        </w:rPr>
      </w:pPr>
      <w:r w:rsidRPr="001E2124">
        <w:rPr>
          <w:rFonts w:ascii="Arial" w:hAnsi="Arial" w:cs="Arial"/>
        </w:rPr>
        <w:t xml:space="preserve">Der var i alt </w:t>
      </w:r>
      <w:r w:rsidRPr="00FF266C">
        <w:rPr>
          <w:rFonts w:ascii="Arial" w:hAnsi="Arial" w:cs="Arial"/>
        </w:rPr>
        <w:t>341 konkurser i december mod 426 i november, når der korrigeres for</w:t>
      </w:r>
      <w:r>
        <w:rPr>
          <w:rFonts w:ascii="Arial" w:hAnsi="Arial" w:cs="Arial"/>
        </w:rPr>
        <w:t xml:space="preserve"> </w:t>
      </w:r>
      <w:r w:rsidRPr="00FF266C">
        <w:rPr>
          <w:rFonts w:ascii="Arial" w:hAnsi="Arial" w:cs="Arial"/>
        </w:rPr>
        <w:t xml:space="preserve">sæsonudsving. Det svarer til et fald på </w:t>
      </w:r>
      <w:proofErr w:type="gramStart"/>
      <w:r w:rsidRPr="00FF266C">
        <w:rPr>
          <w:rFonts w:ascii="Arial" w:hAnsi="Arial" w:cs="Arial"/>
        </w:rPr>
        <w:t>20</w:t>
      </w:r>
      <w:r>
        <w:rPr>
          <w:rFonts w:ascii="Arial" w:hAnsi="Arial" w:cs="Arial"/>
        </w:rPr>
        <w:t>%</w:t>
      </w:r>
      <w:proofErr w:type="gramEnd"/>
      <w:r w:rsidRPr="00FF266C">
        <w:rPr>
          <w:rFonts w:ascii="Arial" w:hAnsi="Arial" w:cs="Arial"/>
        </w:rPr>
        <w:t>. På tre-</w:t>
      </w:r>
      <w:proofErr w:type="spellStart"/>
      <w:r w:rsidRPr="00FF266C">
        <w:rPr>
          <w:rFonts w:ascii="Arial" w:hAnsi="Arial" w:cs="Arial"/>
        </w:rPr>
        <w:t>månedersniveau</w:t>
      </w:r>
      <w:proofErr w:type="spellEnd"/>
      <w:r w:rsidRPr="00FF266C">
        <w:rPr>
          <w:rFonts w:ascii="Arial" w:hAnsi="Arial" w:cs="Arial"/>
        </w:rPr>
        <w:t xml:space="preserve"> er</w:t>
      </w:r>
      <w:r>
        <w:rPr>
          <w:rFonts w:ascii="Arial" w:hAnsi="Arial" w:cs="Arial"/>
        </w:rPr>
        <w:t xml:space="preserve"> </w:t>
      </w:r>
      <w:r w:rsidRPr="00FF266C">
        <w:rPr>
          <w:rFonts w:ascii="Arial" w:hAnsi="Arial" w:cs="Arial"/>
        </w:rPr>
        <w:t xml:space="preserve">antallet af konkurser steget fra 896 i juli-september </w:t>
      </w:r>
      <w:r>
        <w:rPr>
          <w:rFonts w:ascii="Arial" w:hAnsi="Arial" w:cs="Arial"/>
        </w:rPr>
        <w:t xml:space="preserve">2014 </w:t>
      </w:r>
      <w:r w:rsidRPr="00FF266C">
        <w:rPr>
          <w:rFonts w:ascii="Arial" w:hAnsi="Arial" w:cs="Arial"/>
        </w:rPr>
        <w:t>til 1.169 i oktober-december</w:t>
      </w:r>
      <w:r>
        <w:rPr>
          <w:rFonts w:ascii="Arial" w:hAnsi="Arial" w:cs="Arial"/>
        </w:rPr>
        <w:t xml:space="preserve"> 2014</w:t>
      </w:r>
      <w:r w:rsidRPr="00FF266C">
        <w:rPr>
          <w:rFonts w:ascii="Arial" w:hAnsi="Arial" w:cs="Arial"/>
        </w:rPr>
        <w:t>, en</w:t>
      </w:r>
      <w:r>
        <w:rPr>
          <w:rFonts w:ascii="Arial" w:hAnsi="Arial" w:cs="Arial"/>
        </w:rPr>
        <w:t xml:space="preserve"> stigning på </w:t>
      </w:r>
      <w:proofErr w:type="gramStart"/>
      <w:r>
        <w:rPr>
          <w:rFonts w:ascii="Arial" w:hAnsi="Arial" w:cs="Arial"/>
        </w:rPr>
        <w:t>30%</w:t>
      </w:r>
      <w:proofErr w:type="gramEnd"/>
      <w:r w:rsidRPr="00FF266C">
        <w:rPr>
          <w:rFonts w:ascii="Arial" w:hAnsi="Arial" w:cs="Arial"/>
        </w:rPr>
        <w:t>.</w:t>
      </w:r>
    </w:p>
    <w:p w:rsidR="009A686E" w:rsidRDefault="009A686E" w:rsidP="009A686E">
      <w:pPr>
        <w:pStyle w:val="Default"/>
        <w:rPr>
          <w:rFonts w:ascii="Arial" w:hAnsi="Arial" w:cs="Arial"/>
        </w:rPr>
      </w:pPr>
    </w:p>
    <w:p w:rsidR="009A686E" w:rsidRDefault="009A686E" w:rsidP="009A686E">
      <w:pPr>
        <w:pStyle w:val="Default"/>
        <w:rPr>
          <w:rFonts w:ascii="Arial" w:hAnsi="Arial" w:cs="Arial"/>
        </w:rPr>
      </w:pPr>
      <w:r w:rsidRPr="002B4814">
        <w:rPr>
          <w:rFonts w:ascii="Arial" w:hAnsi="Arial" w:cs="Arial"/>
        </w:rPr>
        <w:t xml:space="preserve">I faktiske tal var der 343 konkurser i december </w:t>
      </w:r>
      <w:r>
        <w:rPr>
          <w:rFonts w:ascii="Arial" w:hAnsi="Arial" w:cs="Arial"/>
        </w:rPr>
        <w:t xml:space="preserve">2014 </w:t>
      </w:r>
      <w:r w:rsidRPr="002B4814">
        <w:rPr>
          <w:rFonts w:ascii="Arial" w:hAnsi="Arial" w:cs="Arial"/>
        </w:rPr>
        <w:t>mod 349 i samme måned 2013; et</w:t>
      </w:r>
      <w:r>
        <w:rPr>
          <w:rFonts w:ascii="Arial" w:hAnsi="Arial" w:cs="Arial"/>
        </w:rPr>
        <w:t xml:space="preserve"> </w:t>
      </w:r>
      <w:r w:rsidRPr="002B4814">
        <w:rPr>
          <w:rFonts w:ascii="Arial" w:hAnsi="Arial" w:cs="Arial"/>
        </w:rPr>
        <w:t xml:space="preserve">fald på </w:t>
      </w:r>
      <w:proofErr w:type="gramStart"/>
      <w:r w:rsidRPr="002B4814">
        <w:rPr>
          <w:rFonts w:ascii="Arial" w:hAnsi="Arial" w:cs="Arial"/>
        </w:rPr>
        <w:t>2</w:t>
      </w:r>
      <w:r>
        <w:rPr>
          <w:rFonts w:ascii="Arial" w:hAnsi="Arial" w:cs="Arial"/>
        </w:rPr>
        <w:t>%</w:t>
      </w:r>
      <w:proofErr w:type="gramEnd"/>
      <w:r w:rsidRPr="002B4814">
        <w:rPr>
          <w:rFonts w:ascii="Arial" w:hAnsi="Arial" w:cs="Arial"/>
        </w:rPr>
        <w:t xml:space="preserve">. I oktober-december </w:t>
      </w:r>
      <w:r>
        <w:rPr>
          <w:rFonts w:ascii="Arial" w:hAnsi="Arial" w:cs="Arial"/>
        </w:rPr>
        <w:t xml:space="preserve">2014 </w:t>
      </w:r>
      <w:r w:rsidRPr="002B4814">
        <w:rPr>
          <w:rFonts w:ascii="Arial" w:hAnsi="Arial" w:cs="Arial"/>
        </w:rPr>
        <w:t>var der 1.415 konkurser mod 1.474 i samme periode</w:t>
      </w:r>
      <w:r>
        <w:rPr>
          <w:rFonts w:ascii="Arial" w:hAnsi="Arial" w:cs="Arial"/>
        </w:rPr>
        <w:t xml:space="preserve"> </w:t>
      </w:r>
      <w:r w:rsidRPr="002B4814">
        <w:rPr>
          <w:rFonts w:ascii="Arial" w:hAnsi="Arial" w:cs="Arial"/>
        </w:rPr>
        <w:t xml:space="preserve">2013. Det er en nedgang på </w:t>
      </w:r>
      <w:proofErr w:type="gramStart"/>
      <w:r w:rsidRPr="002B4814">
        <w:rPr>
          <w:rFonts w:ascii="Arial" w:hAnsi="Arial" w:cs="Arial"/>
        </w:rPr>
        <w:t>4</w:t>
      </w:r>
      <w:r>
        <w:rPr>
          <w:rFonts w:ascii="Arial" w:hAnsi="Arial" w:cs="Arial"/>
        </w:rPr>
        <w:t>%</w:t>
      </w:r>
      <w:proofErr w:type="gramEnd"/>
      <w:r w:rsidRPr="002B4814">
        <w:rPr>
          <w:rFonts w:ascii="Arial" w:hAnsi="Arial" w:cs="Arial"/>
        </w:rPr>
        <w:t>.</w:t>
      </w:r>
    </w:p>
    <w:p w:rsidR="009A686E" w:rsidRPr="002B4814" w:rsidRDefault="009A686E" w:rsidP="009A686E">
      <w:pPr>
        <w:pStyle w:val="Default"/>
        <w:rPr>
          <w:rFonts w:ascii="Arial" w:hAnsi="Arial" w:cs="Arial"/>
        </w:rPr>
      </w:pPr>
    </w:p>
    <w:p w:rsidR="009A686E" w:rsidRDefault="009A686E" w:rsidP="009A686E">
      <w:pPr>
        <w:pStyle w:val="Default"/>
        <w:rPr>
          <w:rFonts w:ascii="Arial" w:hAnsi="Arial" w:cs="Arial"/>
        </w:rPr>
      </w:pPr>
      <w:r w:rsidRPr="002B4814">
        <w:rPr>
          <w:rFonts w:ascii="Arial" w:hAnsi="Arial" w:cs="Arial"/>
        </w:rPr>
        <w:lastRenderedPageBreak/>
        <w:t>De konkursramte virksomheder i december var 7,7 år gamle i gennemsnit mod 7,8</w:t>
      </w:r>
      <w:r>
        <w:rPr>
          <w:rFonts w:ascii="Arial" w:hAnsi="Arial" w:cs="Arial"/>
        </w:rPr>
        <w:t xml:space="preserve"> </w:t>
      </w:r>
      <w:r w:rsidRPr="002B4814">
        <w:rPr>
          <w:rFonts w:ascii="Arial" w:hAnsi="Arial" w:cs="Arial"/>
        </w:rPr>
        <w:t xml:space="preserve">år i perioden december 2013 - november 2014. </w:t>
      </w:r>
      <w:proofErr w:type="gramStart"/>
      <w:r w:rsidRPr="002B4814">
        <w:rPr>
          <w:rFonts w:ascii="Arial" w:hAnsi="Arial" w:cs="Arial"/>
        </w:rPr>
        <w:t>69</w:t>
      </w:r>
      <w:r>
        <w:rPr>
          <w:rFonts w:ascii="Arial" w:hAnsi="Arial" w:cs="Arial"/>
        </w:rPr>
        <w:t>%</w:t>
      </w:r>
      <w:proofErr w:type="gramEnd"/>
      <w:r w:rsidRPr="002B4814">
        <w:rPr>
          <w:rFonts w:ascii="Arial" w:hAnsi="Arial" w:cs="Arial"/>
        </w:rPr>
        <w:t xml:space="preserve"> af konkurserne ramte virksomheder</w:t>
      </w:r>
      <w:r>
        <w:rPr>
          <w:rFonts w:ascii="Arial" w:hAnsi="Arial" w:cs="Arial"/>
        </w:rPr>
        <w:t xml:space="preserve"> </w:t>
      </w:r>
      <w:r w:rsidRPr="002B4814">
        <w:rPr>
          <w:rFonts w:ascii="Arial" w:hAnsi="Arial" w:cs="Arial"/>
        </w:rPr>
        <w:t>uden ansatte, og det er stort set på niveau med de senere år, men også</w:t>
      </w:r>
      <w:r>
        <w:rPr>
          <w:rFonts w:ascii="Arial" w:hAnsi="Arial" w:cs="Arial"/>
        </w:rPr>
        <w:t xml:space="preserve"> </w:t>
      </w:r>
      <w:r w:rsidRPr="002B4814">
        <w:rPr>
          <w:rFonts w:ascii="Arial" w:hAnsi="Arial" w:cs="Arial"/>
        </w:rPr>
        <w:t>lidt højere end årsgennemsnittene på 61-65</w:t>
      </w:r>
      <w:r>
        <w:rPr>
          <w:rFonts w:ascii="Arial" w:hAnsi="Arial" w:cs="Arial"/>
        </w:rPr>
        <w:t>%</w:t>
      </w:r>
      <w:r w:rsidRPr="002B4814">
        <w:rPr>
          <w:rFonts w:ascii="Arial" w:hAnsi="Arial" w:cs="Arial"/>
        </w:rPr>
        <w:t>.</w:t>
      </w:r>
      <w:r w:rsidRPr="002B4814">
        <w:rPr>
          <w:rFonts w:ascii="Arial" w:hAnsi="Arial" w:cs="Arial"/>
        </w:rPr>
        <w:cr/>
      </w:r>
    </w:p>
    <w:p w:rsidR="009A686E" w:rsidRDefault="009A686E" w:rsidP="009A686E">
      <w:pPr>
        <w:pStyle w:val="Default"/>
        <w:rPr>
          <w:rFonts w:ascii="Arial" w:hAnsi="Arial" w:cs="Arial"/>
        </w:rPr>
      </w:pPr>
      <w:r w:rsidRPr="002B4814">
        <w:rPr>
          <w:rFonts w:ascii="Arial" w:hAnsi="Arial" w:cs="Arial"/>
        </w:rPr>
        <w:t xml:space="preserve">Der var i alt 753 fuldtidsansatte i de virksomheder, der gik konkurs i december </w:t>
      </w:r>
      <w:r>
        <w:rPr>
          <w:rFonts w:ascii="Arial" w:hAnsi="Arial" w:cs="Arial"/>
        </w:rPr>
        <w:t xml:space="preserve">2014 </w:t>
      </w:r>
      <w:r w:rsidRPr="002B4814">
        <w:rPr>
          <w:rFonts w:ascii="Arial" w:hAnsi="Arial" w:cs="Arial"/>
        </w:rPr>
        <w:t>mod</w:t>
      </w:r>
      <w:r>
        <w:rPr>
          <w:rFonts w:ascii="Arial" w:hAnsi="Arial" w:cs="Arial"/>
        </w:rPr>
        <w:t xml:space="preserve"> </w:t>
      </w:r>
      <w:r w:rsidRPr="002B4814">
        <w:rPr>
          <w:rFonts w:ascii="Arial" w:hAnsi="Arial" w:cs="Arial"/>
        </w:rPr>
        <w:t>852 i gennemsnit pr. måned i juni-november</w:t>
      </w:r>
      <w:r>
        <w:rPr>
          <w:rFonts w:ascii="Arial" w:hAnsi="Arial" w:cs="Arial"/>
        </w:rPr>
        <w:t xml:space="preserve"> 2014</w:t>
      </w:r>
      <w:r w:rsidRPr="002B4814">
        <w:rPr>
          <w:rFonts w:ascii="Arial" w:hAnsi="Arial" w:cs="Arial"/>
        </w:rPr>
        <w:t>. De pågældende virksomheder havde</w:t>
      </w:r>
      <w:r>
        <w:rPr>
          <w:rFonts w:ascii="Arial" w:hAnsi="Arial" w:cs="Arial"/>
        </w:rPr>
        <w:t xml:space="preserve"> </w:t>
      </w:r>
      <w:r w:rsidRPr="002B4814">
        <w:rPr>
          <w:rFonts w:ascii="Arial" w:hAnsi="Arial" w:cs="Arial"/>
        </w:rPr>
        <w:t xml:space="preserve">en samlet omsætning på 1,22 mia. kr. I juni-november </w:t>
      </w:r>
      <w:r>
        <w:rPr>
          <w:rFonts w:ascii="Arial" w:hAnsi="Arial" w:cs="Arial"/>
        </w:rPr>
        <w:t xml:space="preserve">2014 </w:t>
      </w:r>
      <w:r w:rsidRPr="002B4814">
        <w:rPr>
          <w:rFonts w:ascii="Arial" w:hAnsi="Arial" w:cs="Arial"/>
        </w:rPr>
        <w:t>var der i gennemsnit en</w:t>
      </w:r>
      <w:r>
        <w:rPr>
          <w:rFonts w:ascii="Arial" w:hAnsi="Arial" w:cs="Arial"/>
        </w:rPr>
        <w:t xml:space="preserve"> </w:t>
      </w:r>
      <w:r w:rsidRPr="002B4814">
        <w:rPr>
          <w:rFonts w:ascii="Arial" w:hAnsi="Arial" w:cs="Arial"/>
        </w:rPr>
        <w:t>samlet omsætning på 1,17 mia. kr. pr. måned i de konkursramte virksomheder</w:t>
      </w:r>
      <w:r>
        <w:rPr>
          <w:rFonts w:ascii="Arial" w:hAnsi="Arial" w:cs="Arial"/>
        </w:rPr>
        <w:t xml:space="preserve"> </w:t>
      </w:r>
      <w:r w:rsidRPr="002B4814">
        <w:rPr>
          <w:rFonts w:ascii="Arial" w:hAnsi="Arial" w:cs="Arial"/>
        </w:rPr>
        <w:t>ekskl. omsætningen fra den meget omtalte konkurs i O.</w:t>
      </w:r>
      <w:r>
        <w:rPr>
          <w:rFonts w:ascii="Arial" w:hAnsi="Arial" w:cs="Arial"/>
        </w:rPr>
        <w:t xml:space="preserve"> </w:t>
      </w:r>
      <w:r w:rsidRPr="002B4814">
        <w:rPr>
          <w:rFonts w:ascii="Arial" w:hAnsi="Arial" w:cs="Arial"/>
        </w:rPr>
        <w:t>W.</w:t>
      </w:r>
      <w:r>
        <w:rPr>
          <w:rFonts w:ascii="Arial" w:hAnsi="Arial" w:cs="Arial"/>
        </w:rPr>
        <w:t xml:space="preserve"> </w:t>
      </w:r>
      <w:r w:rsidRPr="002B4814">
        <w:rPr>
          <w:rFonts w:ascii="Arial" w:hAnsi="Arial" w:cs="Arial"/>
        </w:rPr>
        <w:t>Bunker i november</w:t>
      </w:r>
      <w:r>
        <w:rPr>
          <w:rFonts w:ascii="Arial" w:hAnsi="Arial" w:cs="Arial"/>
        </w:rPr>
        <w:t xml:space="preserve"> 2014</w:t>
      </w:r>
      <w:r w:rsidRPr="002B4814">
        <w:rPr>
          <w:rFonts w:ascii="Arial" w:hAnsi="Arial" w:cs="Arial"/>
        </w:rPr>
        <w:t>.</w:t>
      </w:r>
    </w:p>
    <w:p w:rsidR="009A686E" w:rsidRPr="002B4814" w:rsidRDefault="009A686E" w:rsidP="009A686E">
      <w:pPr>
        <w:pStyle w:val="Default"/>
        <w:rPr>
          <w:rFonts w:ascii="Arial" w:hAnsi="Arial" w:cs="Arial"/>
        </w:rPr>
      </w:pPr>
    </w:p>
    <w:p w:rsidR="009A686E" w:rsidRPr="002B4814" w:rsidRDefault="009A686E" w:rsidP="009A686E">
      <w:pPr>
        <w:pStyle w:val="Default"/>
        <w:rPr>
          <w:rFonts w:ascii="Arial" w:hAnsi="Arial" w:cs="Arial"/>
        </w:rPr>
      </w:pPr>
      <w:r w:rsidRPr="002B4814">
        <w:rPr>
          <w:rFonts w:ascii="Arial" w:hAnsi="Arial" w:cs="Arial"/>
        </w:rPr>
        <w:t xml:space="preserve">I gennemsnit havde de konkursramte virksomheder i december </w:t>
      </w:r>
      <w:r>
        <w:rPr>
          <w:rFonts w:ascii="Arial" w:hAnsi="Arial" w:cs="Arial"/>
        </w:rPr>
        <w:t xml:space="preserve">2014 </w:t>
      </w:r>
      <w:r w:rsidRPr="002B4814">
        <w:rPr>
          <w:rFonts w:ascii="Arial" w:hAnsi="Arial" w:cs="Arial"/>
        </w:rPr>
        <w:t>3,6 mio. kr. i årlig</w:t>
      </w:r>
      <w:r>
        <w:rPr>
          <w:rFonts w:ascii="Arial" w:hAnsi="Arial" w:cs="Arial"/>
        </w:rPr>
        <w:t xml:space="preserve"> </w:t>
      </w:r>
      <w:r w:rsidRPr="002B4814">
        <w:rPr>
          <w:rFonts w:ascii="Arial" w:hAnsi="Arial" w:cs="Arial"/>
        </w:rPr>
        <w:t xml:space="preserve">omsætning mod 3,3 mio. kr. i juni-november </w:t>
      </w:r>
      <w:r>
        <w:rPr>
          <w:rFonts w:ascii="Arial" w:hAnsi="Arial" w:cs="Arial"/>
        </w:rPr>
        <w:t xml:space="preserve">2014 </w:t>
      </w:r>
      <w:r w:rsidRPr="002B4814">
        <w:rPr>
          <w:rFonts w:ascii="Arial" w:hAnsi="Arial" w:cs="Arial"/>
        </w:rPr>
        <w:t>(ekskl. omsætningen i O.</w:t>
      </w:r>
      <w:r>
        <w:rPr>
          <w:rFonts w:ascii="Arial" w:hAnsi="Arial" w:cs="Arial"/>
        </w:rPr>
        <w:t xml:space="preserve"> </w:t>
      </w:r>
      <w:r w:rsidRPr="002B4814">
        <w:rPr>
          <w:rFonts w:ascii="Arial" w:hAnsi="Arial" w:cs="Arial"/>
        </w:rPr>
        <w:t>W.</w:t>
      </w:r>
      <w:r>
        <w:rPr>
          <w:rFonts w:ascii="Arial" w:hAnsi="Arial" w:cs="Arial"/>
        </w:rPr>
        <w:t xml:space="preserve"> </w:t>
      </w:r>
      <w:r w:rsidRPr="002B4814">
        <w:rPr>
          <w:rFonts w:ascii="Arial" w:hAnsi="Arial" w:cs="Arial"/>
        </w:rPr>
        <w:t>Bunker</w:t>
      </w:r>
      <w:r>
        <w:rPr>
          <w:rFonts w:ascii="Arial" w:hAnsi="Arial" w:cs="Arial"/>
        </w:rPr>
        <w:t xml:space="preserve"> kon</w:t>
      </w:r>
      <w:r w:rsidRPr="002B4814">
        <w:rPr>
          <w:rFonts w:ascii="Arial" w:hAnsi="Arial" w:cs="Arial"/>
        </w:rPr>
        <w:t>kurserne).</w:t>
      </w:r>
      <w:r>
        <w:rPr>
          <w:rFonts w:ascii="Arial" w:hAnsi="Arial" w:cs="Arial"/>
        </w:rPr>
        <w:t xml:space="preserve"> </w:t>
      </w:r>
      <w:r w:rsidRPr="002B4814">
        <w:rPr>
          <w:rFonts w:ascii="Arial" w:hAnsi="Arial" w:cs="Arial"/>
        </w:rPr>
        <w:t xml:space="preserve">Der var 2,2 fuldtidsansatte i december </w:t>
      </w:r>
      <w:r>
        <w:rPr>
          <w:rFonts w:ascii="Arial" w:hAnsi="Arial" w:cs="Arial"/>
        </w:rPr>
        <w:t xml:space="preserve">2014 </w:t>
      </w:r>
      <w:r w:rsidRPr="002B4814">
        <w:rPr>
          <w:rFonts w:ascii="Arial" w:hAnsi="Arial" w:cs="Arial"/>
        </w:rPr>
        <w:t>mod 2,4 i juni-november</w:t>
      </w:r>
      <w:r>
        <w:rPr>
          <w:rFonts w:ascii="Arial" w:hAnsi="Arial" w:cs="Arial"/>
        </w:rPr>
        <w:t xml:space="preserve"> 2014</w:t>
      </w:r>
      <w:r w:rsidRPr="002B4814">
        <w:rPr>
          <w:rFonts w:ascii="Arial" w:hAnsi="Arial" w:cs="Arial"/>
        </w:rPr>
        <w:t>.</w:t>
      </w:r>
    </w:p>
    <w:p w:rsidR="009A686E" w:rsidRDefault="009A686E" w:rsidP="009A686E">
      <w:pPr>
        <w:pStyle w:val="Default"/>
        <w:rPr>
          <w:rFonts w:ascii="Arial" w:hAnsi="Arial" w:cs="Arial"/>
        </w:rPr>
      </w:pPr>
    </w:p>
    <w:p w:rsidR="009A686E" w:rsidRDefault="009A686E" w:rsidP="009A686E">
      <w:pPr>
        <w:pStyle w:val="Default"/>
        <w:rPr>
          <w:rFonts w:ascii="Arial" w:hAnsi="Arial" w:cs="Arial"/>
        </w:rPr>
      </w:pPr>
      <w:r w:rsidRPr="002B4814">
        <w:rPr>
          <w:rFonts w:ascii="Arial" w:hAnsi="Arial" w:cs="Arial"/>
        </w:rPr>
        <w:t xml:space="preserve">Der var flere konkurser i alle regioner i december </w:t>
      </w:r>
      <w:r>
        <w:rPr>
          <w:rFonts w:ascii="Arial" w:hAnsi="Arial" w:cs="Arial"/>
        </w:rPr>
        <w:t xml:space="preserve">2014 </w:t>
      </w:r>
      <w:r w:rsidRPr="002B4814">
        <w:rPr>
          <w:rFonts w:ascii="Arial" w:hAnsi="Arial" w:cs="Arial"/>
        </w:rPr>
        <w:t xml:space="preserve">end i juni-november </w:t>
      </w:r>
      <w:r>
        <w:rPr>
          <w:rFonts w:ascii="Arial" w:hAnsi="Arial" w:cs="Arial"/>
        </w:rPr>
        <w:t xml:space="preserve">2014 </w:t>
      </w:r>
      <w:r w:rsidRPr="002B4814">
        <w:rPr>
          <w:rFonts w:ascii="Arial" w:hAnsi="Arial" w:cs="Arial"/>
        </w:rPr>
        <w:t>i gennemsnit.</w:t>
      </w:r>
      <w:r>
        <w:rPr>
          <w:rFonts w:ascii="Arial" w:hAnsi="Arial" w:cs="Arial"/>
        </w:rPr>
        <w:t xml:space="preserve"> </w:t>
      </w:r>
      <w:r w:rsidRPr="002B4814">
        <w:rPr>
          <w:rFonts w:ascii="Arial" w:hAnsi="Arial" w:cs="Arial"/>
        </w:rPr>
        <w:t xml:space="preserve">Den største stigning på </w:t>
      </w:r>
      <w:proofErr w:type="gramStart"/>
      <w:r w:rsidRPr="002B4814">
        <w:rPr>
          <w:rFonts w:ascii="Arial" w:hAnsi="Arial" w:cs="Arial"/>
        </w:rPr>
        <w:t>133</w:t>
      </w:r>
      <w:r>
        <w:rPr>
          <w:rFonts w:ascii="Arial" w:hAnsi="Arial" w:cs="Arial"/>
        </w:rPr>
        <w:t>%</w:t>
      </w:r>
      <w:proofErr w:type="gramEnd"/>
      <w:r w:rsidRPr="002B4814">
        <w:rPr>
          <w:rFonts w:ascii="Arial" w:hAnsi="Arial" w:cs="Arial"/>
        </w:rPr>
        <w:t xml:space="preserve"> var i Region Hovedstaden, hvor halvdelen af</w:t>
      </w:r>
      <w:r>
        <w:rPr>
          <w:rFonts w:ascii="Arial" w:hAnsi="Arial" w:cs="Arial"/>
        </w:rPr>
        <w:t xml:space="preserve"> </w:t>
      </w:r>
      <w:r w:rsidRPr="002B4814">
        <w:rPr>
          <w:rFonts w:ascii="Arial" w:hAnsi="Arial" w:cs="Arial"/>
        </w:rPr>
        <w:t>alle konkurser fandt sted, mens Region Midtjylland lå 28</w:t>
      </w:r>
      <w:r>
        <w:rPr>
          <w:rFonts w:ascii="Arial" w:hAnsi="Arial" w:cs="Arial"/>
        </w:rPr>
        <w:t>%</w:t>
      </w:r>
      <w:r w:rsidRPr="002B4814">
        <w:rPr>
          <w:rFonts w:ascii="Arial" w:hAnsi="Arial" w:cs="Arial"/>
        </w:rPr>
        <w:t xml:space="preserve"> højere.</w:t>
      </w:r>
    </w:p>
    <w:p w:rsidR="009A686E" w:rsidRDefault="009A686E" w:rsidP="009A686E">
      <w:pPr>
        <w:pStyle w:val="Default"/>
        <w:rPr>
          <w:rFonts w:ascii="Arial" w:hAnsi="Arial" w:cs="Arial"/>
        </w:rPr>
      </w:pPr>
    </w:p>
    <w:p w:rsidR="009A686E" w:rsidRPr="00D4457F" w:rsidRDefault="009A686E" w:rsidP="009A686E">
      <w:pPr>
        <w:rPr>
          <w:rFonts w:ascii="Arial" w:hAnsi="Arial" w:cs="Arial"/>
          <w:b/>
          <w:sz w:val="24"/>
          <w:szCs w:val="24"/>
        </w:rPr>
      </w:pPr>
      <w:r>
        <w:rPr>
          <w:rFonts w:ascii="Arial" w:hAnsi="Arial" w:cs="Arial"/>
          <w:b/>
          <w:sz w:val="24"/>
          <w:szCs w:val="24"/>
        </w:rPr>
        <w:t>Gennemsnitligt månedligt a</w:t>
      </w:r>
      <w:r w:rsidRPr="00D4457F">
        <w:rPr>
          <w:rFonts w:ascii="Arial" w:hAnsi="Arial" w:cs="Arial"/>
          <w:b/>
          <w:sz w:val="24"/>
          <w:szCs w:val="24"/>
        </w:rPr>
        <w:t xml:space="preserve">ntal konkurser i bygge- og anlægsbranchen </w:t>
      </w:r>
      <w:r>
        <w:rPr>
          <w:rFonts w:ascii="Arial" w:hAnsi="Arial" w:cs="Arial"/>
          <w:b/>
          <w:sz w:val="24"/>
          <w:szCs w:val="24"/>
        </w:rPr>
        <w:t xml:space="preserve">1993 – </w:t>
      </w:r>
      <w:r w:rsidRPr="00D4457F">
        <w:rPr>
          <w:rFonts w:ascii="Arial" w:hAnsi="Arial" w:cs="Arial"/>
          <w:b/>
          <w:sz w:val="24"/>
          <w:szCs w:val="24"/>
        </w:rPr>
        <w:t>201</w:t>
      </w:r>
      <w:r>
        <w:rPr>
          <w:rFonts w:ascii="Arial" w:hAnsi="Arial" w:cs="Arial"/>
          <w:b/>
          <w:sz w:val="24"/>
          <w:szCs w:val="24"/>
        </w:rPr>
        <w:t>4</w:t>
      </w:r>
    </w:p>
    <w:p w:rsidR="009A686E" w:rsidRDefault="009A686E" w:rsidP="009A686E">
      <w:pPr>
        <w:rPr>
          <w:rFonts w:ascii="Arial" w:hAnsi="Arial" w:cs="Arial"/>
          <w:i/>
          <w:szCs w:val="20"/>
        </w:rPr>
      </w:pPr>
      <w:r>
        <w:rPr>
          <w:noProof/>
          <w:lang w:eastAsia="da-DK"/>
        </w:rPr>
        <w:drawing>
          <wp:inline distT="0" distB="0" distL="0" distR="0" wp14:anchorId="6BD6C408" wp14:editId="292B4611">
            <wp:extent cx="6172200" cy="2743200"/>
            <wp:effectExtent l="0" t="0" r="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686E" w:rsidRPr="00165D91" w:rsidRDefault="009A686E" w:rsidP="009A686E">
      <w:pPr>
        <w:rPr>
          <w:rFonts w:ascii="Arial" w:hAnsi="Arial" w:cs="Arial"/>
          <w:i/>
          <w:szCs w:val="20"/>
        </w:rPr>
      </w:pPr>
      <w:r w:rsidRPr="00165D91">
        <w:rPr>
          <w:rFonts w:ascii="Arial" w:hAnsi="Arial" w:cs="Arial"/>
          <w:i/>
          <w:szCs w:val="20"/>
        </w:rPr>
        <w:t>Kilde: Danmarks Statistik</w:t>
      </w:r>
    </w:p>
    <w:p w:rsidR="009A686E" w:rsidRDefault="009A686E" w:rsidP="00946B38">
      <w:pPr>
        <w:rPr>
          <w:rFonts w:ascii="Arial" w:hAnsi="Arial" w:cs="Arial"/>
          <w:color w:val="000000"/>
          <w:sz w:val="24"/>
          <w:szCs w:val="24"/>
        </w:rPr>
      </w:pPr>
    </w:p>
    <w:p w:rsidR="004C73F0" w:rsidRDefault="004C73F0" w:rsidP="004C73F0">
      <w:pPr>
        <w:autoSpaceDE w:val="0"/>
        <w:autoSpaceDN w:val="0"/>
        <w:adjustRightInd w:val="0"/>
        <w:rPr>
          <w:rFonts w:ascii="Arial" w:hAnsi="Arial" w:cs="Arial"/>
          <w:color w:val="000000"/>
          <w:sz w:val="24"/>
          <w:szCs w:val="24"/>
        </w:rPr>
      </w:pPr>
    </w:p>
    <w:p w:rsidR="000E3D9E" w:rsidRPr="00423448" w:rsidRDefault="000E3D9E" w:rsidP="000E3D9E">
      <w:pPr>
        <w:rPr>
          <w:rFonts w:ascii="Arial" w:hAnsi="Arial" w:cs="Arial"/>
          <w:b/>
          <w:sz w:val="24"/>
          <w:szCs w:val="24"/>
        </w:rPr>
      </w:pPr>
      <w:r w:rsidRPr="00423448">
        <w:rPr>
          <w:rFonts w:ascii="Arial" w:hAnsi="Arial" w:cs="Arial"/>
          <w:b/>
          <w:sz w:val="24"/>
          <w:szCs w:val="24"/>
        </w:rPr>
        <w:t>Omkostninger ved anlægsarbejde er faldet</w:t>
      </w:r>
    </w:p>
    <w:p w:rsidR="009E34B5" w:rsidRDefault="009E34B5" w:rsidP="009E34B5">
      <w:pPr>
        <w:autoSpaceDE w:val="0"/>
        <w:autoSpaceDN w:val="0"/>
        <w:adjustRightInd w:val="0"/>
        <w:rPr>
          <w:rFonts w:ascii="Arial" w:hAnsi="Arial" w:cs="Arial"/>
          <w:color w:val="000000"/>
          <w:sz w:val="24"/>
        </w:rPr>
      </w:pPr>
      <w:r>
        <w:rPr>
          <w:rFonts w:ascii="Arial" w:hAnsi="Arial" w:cs="Arial"/>
          <w:color w:val="000000"/>
          <w:sz w:val="24"/>
        </w:rPr>
        <w:t xml:space="preserve">Dette afsnit er det samme som i sidste konjunkturoversigt, da der ikke er </w:t>
      </w:r>
      <w:r>
        <w:rPr>
          <w:rFonts w:ascii="Arial" w:hAnsi="Arial" w:cs="Arial"/>
          <w:color w:val="000000"/>
          <w:sz w:val="24"/>
        </w:rPr>
        <w:t>offentliggjort</w:t>
      </w:r>
      <w:bookmarkStart w:id="0" w:name="_GoBack"/>
      <w:bookmarkEnd w:id="0"/>
      <w:r>
        <w:rPr>
          <w:rFonts w:ascii="Arial" w:hAnsi="Arial" w:cs="Arial"/>
          <w:color w:val="000000"/>
          <w:sz w:val="24"/>
        </w:rPr>
        <w:t xml:space="preserve"> nye tal siden sidste bestyrelsesmøde.</w:t>
      </w:r>
    </w:p>
    <w:p w:rsidR="009E34B5" w:rsidRDefault="009E34B5" w:rsidP="000E3D9E">
      <w:pPr>
        <w:rPr>
          <w:rFonts w:ascii="Arial" w:hAnsi="Arial" w:cs="Arial"/>
          <w:color w:val="000000"/>
          <w:sz w:val="24"/>
          <w:szCs w:val="24"/>
        </w:rPr>
      </w:pPr>
    </w:p>
    <w:p w:rsidR="000E3D9E" w:rsidRPr="00423448" w:rsidRDefault="000E3D9E" w:rsidP="000E3D9E">
      <w:pPr>
        <w:rPr>
          <w:rFonts w:ascii="Arial" w:hAnsi="Arial" w:cs="Arial"/>
          <w:color w:val="000000"/>
          <w:sz w:val="24"/>
          <w:szCs w:val="24"/>
        </w:rPr>
      </w:pPr>
      <w:r>
        <w:rPr>
          <w:rFonts w:ascii="Arial" w:hAnsi="Arial" w:cs="Arial"/>
          <w:color w:val="000000"/>
          <w:sz w:val="24"/>
          <w:szCs w:val="24"/>
        </w:rPr>
        <w:t xml:space="preserve">Omkostningerne ved anlægsarbejde er indekseret med marts 1995=100. </w:t>
      </w:r>
      <w:r w:rsidRPr="00423448">
        <w:rPr>
          <w:rFonts w:ascii="Arial" w:hAnsi="Arial" w:cs="Arial"/>
          <w:color w:val="000000"/>
          <w:sz w:val="24"/>
          <w:szCs w:val="24"/>
        </w:rPr>
        <w:t>Indeksene viser udviklingen i omkostningerne ved forskellige typer af anlægsarbejde. De bliver ofte benyttet til regulering af kontrakter og til belysning af konjunkturudviklingen, idet de er påvirket af udviklingen i råvarepriserne.</w:t>
      </w:r>
    </w:p>
    <w:p w:rsidR="000E3D9E" w:rsidRPr="00423448" w:rsidRDefault="000E3D9E" w:rsidP="000E3D9E">
      <w:pPr>
        <w:rPr>
          <w:rFonts w:ascii="Arial" w:hAnsi="Arial" w:cs="Arial"/>
          <w:sz w:val="24"/>
          <w:szCs w:val="24"/>
        </w:rPr>
      </w:pPr>
    </w:p>
    <w:p w:rsidR="000E3D9E" w:rsidRDefault="000E3D9E" w:rsidP="000E3D9E">
      <w:pPr>
        <w:rPr>
          <w:rFonts w:ascii="Arial" w:hAnsi="Arial" w:cs="Arial"/>
          <w:sz w:val="24"/>
          <w:szCs w:val="24"/>
        </w:rPr>
      </w:pPr>
      <w:r w:rsidRPr="00423448">
        <w:rPr>
          <w:rFonts w:ascii="Arial" w:hAnsi="Arial" w:cs="Arial"/>
          <w:sz w:val="24"/>
          <w:szCs w:val="24"/>
        </w:rPr>
        <w:lastRenderedPageBreak/>
        <w:t xml:space="preserve">Fra </w:t>
      </w:r>
      <w:r>
        <w:rPr>
          <w:rFonts w:ascii="Arial" w:hAnsi="Arial" w:cs="Arial"/>
          <w:sz w:val="24"/>
          <w:szCs w:val="24"/>
        </w:rPr>
        <w:t>2.</w:t>
      </w:r>
      <w:r w:rsidRPr="00423448">
        <w:rPr>
          <w:rFonts w:ascii="Arial" w:hAnsi="Arial" w:cs="Arial"/>
          <w:sz w:val="24"/>
          <w:szCs w:val="24"/>
        </w:rPr>
        <w:t xml:space="preserve"> til </w:t>
      </w:r>
      <w:r>
        <w:rPr>
          <w:rFonts w:ascii="Arial" w:hAnsi="Arial" w:cs="Arial"/>
          <w:sz w:val="24"/>
          <w:szCs w:val="24"/>
        </w:rPr>
        <w:t>3.</w:t>
      </w:r>
      <w:r w:rsidRPr="00423448">
        <w:rPr>
          <w:rFonts w:ascii="Arial" w:hAnsi="Arial" w:cs="Arial"/>
          <w:sz w:val="24"/>
          <w:szCs w:val="24"/>
        </w:rPr>
        <w:t xml:space="preserve"> kvartal </w:t>
      </w:r>
      <w:r>
        <w:rPr>
          <w:rFonts w:ascii="Arial" w:hAnsi="Arial" w:cs="Arial"/>
          <w:sz w:val="24"/>
          <w:szCs w:val="24"/>
        </w:rPr>
        <w:t>2014</w:t>
      </w:r>
      <w:r w:rsidRPr="00423448">
        <w:rPr>
          <w:rFonts w:ascii="Arial" w:hAnsi="Arial" w:cs="Arial"/>
          <w:sz w:val="24"/>
          <w:szCs w:val="24"/>
        </w:rPr>
        <w:t xml:space="preserve"> faldt omkostningerne for jern- og stålkonstruktioner med 1,</w:t>
      </w:r>
      <w:proofErr w:type="gramStart"/>
      <w:r w:rsidRPr="00423448">
        <w:rPr>
          <w:rFonts w:ascii="Arial" w:hAnsi="Arial" w:cs="Arial"/>
          <w:sz w:val="24"/>
          <w:szCs w:val="24"/>
        </w:rPr>
        <w:t>9</w:t>
      </w:r>
      <w:r>
        <w:rPr>
          <w:rFonts w:ascii="Arial" w:hAnsi="Arial" w:cs="Arial"/>
          <w:sz w:val="24"/>
          <w:szCs w:val="24"/>
        </w:rPr>
        <w:t>%</w:t>
      </w:r>
      <w:proofErr w:type="gramEnd"/>
      <w:r w:rsidRPr="00423448">
        <w:rPr>
          <w:rFonts w:ascii="Arial" w:hAnsi="Arial" w:cs="Arial"/>
          <w:sz w:val="24"/>
          <w:szCs w:val="24"/>
        </w:rPr>
        <w:t>. I samme periode faldt omkostningerne for betonkonstruktioner med 1,</w:t>
      </w:r>
      <w:proofErr w:type="gramStart"/>
      <w:r w:rsidRPr="00423448">
        <w:rPr>
          <w:rFonts w:ascii="Arial" w:hAnsi="Arial" w:cs="Arial"/>
          <w:sz w:val="24"/>
          <w:szCs w:val="24"/>
        </w:rPr>
        <w:t>2</w:t>
      </w:r>
      <w:r>
        <w:rPr>
          <w:rFonts w:ascii="Arial" w:hAnsi="Arial" w:cs="Arial"/>
          <w:sz w:val="24"/>
          <w:szCs w:val="24"/>
        </w:rPr>
        <w:t>%</w:t>
      </w:r>
      <w:proofErr w:type="gramEnd"/>
      <w:r w:rsidRPr="00423448">
        <w:rPr>
          <w:rFonts w:ascii="Arial" w:hAnsi="Arial" w:cs="Arial"/>
          <w:sz w:val="24"/>
          <w:szCs w:val="24"/>
        </w:rPr>
        <w:t>, jordarbejde faldt med 0,9</w:t>
      </w:r>
      <w:r>
        <w:rPr>
          <w:rFonts w:ascii="Arial" w:hAnsi="Arial" w:cs="Arial"/>
          <w:sz w:val="24"/>
          <w:szCs w:val="24"/>
        </w:rPr>
        <w:t>%</w:t>
      </w:r>
      <w:r w:rsidRPr="00423448">
        <w:rPr>
          <w:rFonts w:ascii="Arial" w:hAnsi="Arial" w:cs="Arial"/>
          <w:sz w:val="24"/>
          <w:szCs w:val="24"/>
        </w:rPr>
        <w:t xml:space="preserve"> og asfaltarbejde faldt med 0,2</w:t>
      </w:r>
      <w:r>
        <w:rPr>
          <w:rFonts w:ascii="Arial" w:hAnsi="Arial" w:cs="Arial"/>
          <w:sz w:val="24"/>
          <w:szCs w:val="24"/>
        </w:rPr>
        <w:t>%</w:t>
      </w:r>
      <w:r w:rsidRPr="00423448">
        <w:rPr>
          <w:rFonts w:ascii="Arial" w:hAnsi="Arial" w:cs="Arial"/>
          <w:sz w:val="24"/>
          <w:szCs w:val="24"/>
        </w:rPr>
        <w:t>.</w:t>
      </w:r>
    </w:p>
    <w:p w:rsidR="000E3D9E" w:rsidRDefault="000E3D9E" w:rsidP="000E3D9E">
      <w:pPr>
        <w:rPr>
          <w:rFonts w:ascii="Arial" w:hAnsi="Arial" w:cs="Arial"/>
          <w:sz w:val="24"/>
          <w:szCs w:val="24"/>
        </w:rPr>
      </w:pPr>
    </w:p>
    <w:p w:rsidR="000E3D9E" w:rsidRPr="00423448" w:rsidRDefault="000E3D9E" w:rsidP="000E3D9E">
      <w:pPr>
        <w:rPr>
          <w:rFonts w:ascii="Arial" w:hAnsi="Arial" w:cs="Arial"/>
          <w:sz w:val="24"/>
          <w:szCs w:val="24"/>
        </w:rPr>
      </w:pPr>
      <w:r>
        <w:rPr>
          <w:rFonts w:ascii="Arial" w:hAnsi="Arial" w:cs="Arial"/>
          <w:sz w:val="24"/>
          <w:szCs w:val="24"/>
        </w:rPr>
        <w:t>Omkostningsindekset for v</w:t>
      </w:r>
      <w:r w:rsidRPr="00423448">
        <w:rPr>
          <w:rFonts w:ascii="Arial" w:hAnsi="Arial" w:cs="Arial"/>
          <w:sz w:val="24"/>
          <w:szCs w:val="24"/>
        </w:rPr>
        <w:t>ejarbejde, som er sammensat af jordarbejde, asfaltarbejde og betonkonstruktioner, faldt 0,</w:t>
      </w:r>
      <w:proofErr w:type="gramStart"/>
      <w:r w:rsidRPr="00423448">
        <w:rPr>
          <w:rFonts w:ascii="Arial" w:hAnsi="Arial" w:cs="Arial"/>
          <w:sz w:val="24"/>
          <w:szCs w:val="24"/>
        </w:rPr>
        <w:t>7</w:t>
      </w:r>
      <w:r>
        <w:rPr>
          <w:rFonts w:ascii="Arial" w:hAnsi="Arial" w:cs="Arial"/>
          <w:sz w:val="24"/>
          <w:szCs w:val="24"/>
        </w:rPr>
        <w:t>%</w:t>
      </w:r>
      <w:proofErr w:type="gramEnd"/>
      <w:r w:rsidRPr="00423448">
        <w:rPr>
          <w:rFonts w:ascii="Arial" w:hAnsi="Arial" w:cs="Arial"/>
          <w:sz w:val="24"/>
          <w:szCs w:val="24"/>
        </w:rPr>
        <w:t>.</w:t>
      </w:r>
    </w:p>
    <w:p w:rsidR="000E3D9E" w:rsidRPr="00423448" w:rsidRDefault="000E3D9E" w:rsidP="000E3D9E">
      <w:pPr>
        <w:rPr>
          <w:rFonts w:ascii="Arial" w:hAnsi="Arial" w:cs="Arial"/>
          <w:sz w:val="24"/>
          <w:szCs w:val="24"/>
        </w:rPr>
      </w:pPr>
    </w:p>
    <w:p w:rsidR="000E3D9E" w:rsidRDefault="000E3D9E" w:rsidP="000E3D9E">
      <w:pPr>
        <w:autoSpaceDE w:val="0"/>
        <w:autoSpaceDN w:val="0"/>
        <w:adjustRightInd w:val="0"/>
        <w:rPr>
          <w:rFonts w:ascii="Arial" w:hAnsi="Arial" w:cs="Arial"/>
          <w:color w:val="000000"/>
          <w:sz w:val="24"/>
          <w:szCs w:val="24"/>
        </w:rPr>
      </w:pPr>
      <w:r w:rsidRPr="00423448">
        <w:rPr>
          <w:rFonts w:ascii="Arial" w:hAnsi="Arial" w:cs="Arial"/>
          <w:color w:val="000000"/>
          <w:sz w:val="24"/>
          <w:szCs w:val="24"/>
        </w:rPr>
        <w:t xml:space="preserve">I forhold til </w:t>
      </w:r>
      <w:r>
        <w:rPr>
          <w:rFonts w:ascii="Arial" w:hAnsi="Arial" w:cs="Arial"/>
          <w:color w:val="000000"/>
          <w:sz w:val="24"/>
          <w:szCs w:val="24"/>
        </w:rPr>
        <w:t>3.</w:t>
      </w:r>
      <w:r w:rsidRPr="00423448">
        <w:rPr>
          <w:rFonts w:ascii="Arial" w:hAnsi="Arial" w:cs="Arial"/>
          <w:color w:val="000000"/>
          <w:sz w:val="24"/>
          <w:szCs w:val="24"/>
        </w:rPr>
        <w:t xml:space="preserve"> kvartal 2013 faldt omkostningerne for jern- og stålkonstruktioner med 2,</w:t>
      </w:r>
      <w:proofErr w:type="gramStart"/>
      <w:r w:rsidRPr="00423448">
        <w:rPr>
          <w:rFonts w:ascii="Arial" w:hAnsi="Arial" w:cs="Arial"/>
          <w:color w:val="000000"/>
          <w:sz w:val="24"/>
          <w:szCs w:val="24"/>
        </w:rPr>
        <w:t>7</w:t>
      </w:r>
      <w:r>
        <w:rPr>
          <w:rFonts w:ascii="Arial" w:hAnsi="Arial" w:cs="Arial"/>
          <w:color w:val="000000"/>
          <w:sz w:val="24"/>
          <w:szCs w:val="24"/>
        </w:rPr>
        <w:t>%</w:t>
      </w:r>
      <w:proofErr w:type="gramEnd"/>
      <w:r w:rsidRPr="00423448">
        <w:rPr>
          <w:rFonts w:ascii="Arial" w:hAnsi="Arial" w:cs="Arial"/>
          <w:color w:val="000000"/>
          <w:sz w:val="24"/>
          <w:szCs w:val="24"/>
        </w:rPr>
        <w:t>, mens asfaltarbejde faldt med 1,6</w:t>
      </w:r>
      <w:r>
        <w:rPr>
          <w:rFonts w:ascii="Arial" w:hAnsi="Arial" w:cs="Arial"/>
          <w:color w:val="000000"/>
          <w:sz w:val="24"/>
          <w:szCs w:val="24"/>
        </w:rPr>
        <w:t>%</w:t>
      </w:r>
      <w:r w:rsidRPr="00423448">
        <w:rPr>
          <w:rFonts w:ascii="Arial" w:hAnsi="Arial" w:cs="Arial"/>
          <w:color w:val="000000"/>
          <w:sz w:val="24"/>
          <w:szCs w:val="24"/>
        </w:rPr>
        <w:t>, betonkonstruktioner faldt med 1,1</w:t>
      </w:r>
      <w:r>
        <w:rPr>
          <w:rFonts w:ascii="Arial" w:hAnsi="Arial" w:cs="Arial"/>
          <w:color w:val="000000"/>
          <w:sz w:val="24"/>
          <w:szCs w:val="24"/>
        </w:rPr>
        <w:t>%</w:t>
      </w:r>
      <w:r w:rsidRPr="00423448">
        <w:rPr>
          <w:rFonts w:ascii="Arial" w:hAnsi="Arial" w:cs="Arial"/>
          <w:color w:val="000000"/>
          <w:sz w:val="24"/>
          <w:szCs w:val="24"/>
        </w:rPr>
        <w:t>, og jordarbejde faldt med 0,6</w:t>
      </w:r>
      <w:r>
        <w:rPr>
          <w:rFonts w:ascii="Arial" w:hAnsi="Arial" w:cs="Arial"/>
          <w:color w:val="000000"/>
          <w:sz w:val="24"/>
          <w:szCs w:val="24"/>
        </w:rPr>
        <w:t>%</w:t>
      </w:r>
      <w:r w:rsidRPr="00423448">
        <w:rPr>
          <w:rFonts w:ascii="Arial" w:hAnsi="Arial" w:cs="Arial"/>
          <w:color w:val="000000"/>
          <w:sz w:val="24"/>
          <w:szCs w:val="24"/>
        </w:rPr>
        <w:t>.</w:t>
      </w:r>
    </w:p>
    <w:p w:rsidR="000E3D9E" w:rsidRDefault="000E3D9E" w:rsidP="000E3D9E">
      <w:pPr>
        <w:autoSpaceDE w:val="0"/>
        <w:autoSpaceDN w:val="0"/>
        <w:adjustRightInd w:val="0"/>
        <w:rPr>
          <w:rFonts w:ascii="Arial" w:hAnsi="Arial" w:cs="Arial"/>
          <w:color w:val="000000"/>
          <w:sz w:val="24"/>
          <w:szCs w:val="24"/>
        </w:rPr>
      </w:pPr>
    </w:p>
    <w:p w:rsidR="000E3D9E" w:rsidRDefault="000E3D9E" w:rsidP="000E3D9E">
      <w:pPr>
        <w:autoSpaceDE w:val="0"/>
        <w:autoSpaceDN w:val="0"/>
        <w:adjustRightInd w:val="0"/>
        <w:rPr>
          <w:rFonts w:ascii="Arial" w:hAnsi="Arial" w:cs="Arial"/>
          <w:color w:val="000000"/>
          <w:sz w:val="24"/>
          <w:szCs w:val="24"/>
        </w:rPr>
      </w:pPr>
      <w:r w:rsidRPr="00423448">
        <w:rPr>
          <w:rFonts w:ascii="Arial" w:hAnsi="Arial" w:cs="Arial"/>
          <w:color w:val="000000"/>
          <w:sz w:val="24"/>
          <w:szCs w:val="24"/>
        </w:rPr>
        <w:t>Det sammensatte indeks for vejarbejde faldt med 1,</w:t>
      </w:r>
      <w:proofErr w:type="gramStart"/>
      <w:r w:rsidRPr="00423448">
        <w:rPr>
          <w:rFonts w:ascii="Arial" w:hAnsi="Arial" w:cs="Arial"/>
          <w:color w:val="000000"/>
          <w:sz w:val="24"/>
          <w:szCs w:val="24"/>
        </w:rPr>
        <w:t>1</w:t>
      </w:r>
      <w:r>
        <w:rPr>
          <w:rFonts w:ascii="Arial" w:hAnsi="Arial" w:cs="Arial"/>
          <w:color w:val="000000"/>
          <w:sz w:val="24"/>
          <w:szCs w:val="24"/>
        </w:rPr>
        <w:t>%</w:t>
      </w:r>
      <w:proofErr w:type="gramEnd"/>
      <w:r w:rsidRPr="00423448">
        <w:rPr>
          <w:rFonts w:ascii="Arial" w:hAnsi="Arial" w:cs="Arial"/>
          <w:color w:val="000000"/>
          <w:sz w:val="24"/>
          <w:szCs w:val="24"/>
        </w:rPr>
        <w:t>.</w:t>
      </w:r>
    </w:p>
    <w:p w:rsidR="000E3D9E" w:rsidRPr="00423448" w:rsidRDefault="000E3D9E" w:rsidP="000E3D9E">
      <w:pPr>
        <w:autoSpaceDE w:val="0"/>
        <w:autoSpaceDN w:val="0"/>
        <w:adjustRightInd w:val="0"/>
        <w:rPr>
          <w:rFonts w:ascii="Arial" w:hAnsi="Arial" w:cs="Arial"/>
          <w:color w:val="000000"/>
          <w:sz w:val="24"/>
          <w:szCs w:val="24"/>
        </w:rPr>
      </w:pPr>
    </w:p>
    <w:p w:rsidR="000E3D9E" w:rsidRDefault="000E3D9E" w:rsidP="000E3D9E">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Omkostningsindeks for anlægsarbejde, 2000 – 3. </w:t>
      </w:r>
      <w:proofErr w:type="spellStart"/>
      <w:r>
        <w:rPr>
          <w:rFonts w:ascii="Arial" w:hAnsi="Arial" w:cs="Arial"/>
          <w:b/>
          <w:color w:val="000000"/>
          <w:sz w:val="24"/>
          <w:szCs w:val="24"/>
        </w:rPr>
        <w:t>kvt</w:t>
      </w:r>
      <w:proofErr w:type="spellEnd"/>
      <w:r>
        <w:rPr>
          <w:rFonts w:ascii="Arial" w:hAnsi="Arial" w:cs="Arial"/>
          <w:b/>
          <w:color w:val="000000"/>
          <w:sz w:val="24"/>
          <w:szCs w:val="24"/>
        </w:rPr>
        <w:t xml:space="preserve">. 2014 </w:t>
      </w:r>
    </w:p>
    <w:p w:rsidR="000E3D9E" w:rsidRDefault="000E3D9E" w:rsidP="000E3D9E">
      <w:pPr>
        <w:rPr>
          <w:rFonts w:ascii="Arial" w:hAnsi="Arial" w:cs="Arial"/>
          <w:sz w:val="24"/>
          <w:szCs w:val="24"/>
        </w:rPr>
      </w:pPr>
      <w:r>
        <w:rPr>
          <w:noProof/>
          <w:lang w:eastAsia="da-DK"/>
        </w:rPr>
        <w:drawing>
          <wp:inline distT="0" distB="0" distL="0" distR="0" wp14:anchorId="5FFA88C6" wp14:editId="295E00CD">
            <wp:extent cx="6200775" cy="3743325"/>
            <wp:effectExtent l="0" t="0" r="0" b="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3D9E" w:rsidRPr="00F04E90" w:rsidRDefault="000E3D9E" w:rsidP="000E3D9E">
      <w:r>
        <w:rPr>
          <w:rFonts w:ascii="Arial" w:hAnsi="Arial" w:cs="Arial"/>
          <w:i/>
          <w:sz w:val="22"/>
        </w:rPr>
        <w:t xml:space="preserve">Kilde: Danmarks Statistik ”Omkostningsindeks for anlæg 3. </w:t>
      </w:r>
      <w:proofErr w:type="spellStart"/>
      <w:r>
        <w:rPr>
          <w:rFonts w:ascii="Arial" w:hAnsi="Arial" w:cs="Arial"/>
          <w:i/>
          <w:sz w:val="22"/>
        </w:rPr>
        <w:t>kvt</w:t>
      </w:r>
      <w:proofErr w:type="spellEnd"/>
      <w:r>
        <w:rPr>
          <w:rFonts w:ascii="Arial" w:hAnsi="Arial" w:cs="Arial"/>
          <w:i/>
          <w:sz w:val="22"/>
        </w:rPr>
        <w:t>. 2014”</w:t>
      </w:r>
    </w:p>
    <w:p w:rsidR="000E3D9E" w:rsidRDefault="000E3D9E" w:rsidP="000E3D9E">
      <w:pPr>
        <w:rPr>
          <w:rFonts w:ascii="Arial" w:hAnsi="Arial" w:cs="Arial"/>
          <w:sz w:val="24"/>
          <w:szCs w:val="24"/>
        </w:rPr>
      </w:pPr>
    </w:p>
    <w:p w:rsidR="000E3D9E" w:rsidRDefault="000E3D9E" w:rsidP="004C73F0">
      <w:pPr>
        <w:autoSpaceDE w:val="0"/>
        <w:autoSpaceDN w:val="0"/>
        <w:adjustRightInd w:val="0"/>
        <w:rPr>
          <w:rFonts w:ascii="Arial" w:hAnsi="Arial" w:cs="Arial"/>
          <w:color w:val="000000"/>
          <w:sz w:val="24"/>
          <w:szCs w:val="24"/>
        </w:rPr>
      </w:pPr>
    </w:p>
    <w:sectPr w:rsidR="000E3D9E" w:rsidSect="003E2DCB">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529" w:rsidRDefault="00A26529" w:rsidP="00365589">
      <w:r>
        <w:separator/>
      </w:r>
    </w:p>
  </w:endnote>
  <w:endnote w:type="continuationSeparator" w:id="0">
    <w:p w:rsidR="00A26529" w:rsidRDefault="00A26529" w:rsidP="0036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EMAO L+ Frutiger">
    <w:altName w:val="Frutig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IIDL I+ Frutiger">
    <w:altName w:val="Frutiger"/>
    <w:panose1 w:val="00000000000000000000"/>
    <w:charset w:val="00"/>
    <w:family w:val="swiss"/>
    <w:notTrueType/>
    <w:pitch w:val="default"/>
    <w:sig w:usb0="00000003" w:usb1="00000000" w:usb2="00000000" w:usb3="00000000" w:csb0="00000001" w:csb1="00000000"/>
  </w:font>
  <w:font w:name="GNGMD A+ Frutiger">
    <w:altName w:val="Frutiger"/>
    <w:panose1 w:val="00000000000000000000"/>
    <w:charset w:val="00"/>
    <w:family w:val="swiss"/>
    <w:notTrueType/>
    <w:pitch w:val="default"/>
    <w:sig w:usb0="00000003" w:usb1="00000000" w:usb2="00000000" w:usb3="00000000" w:csb0="00000001" w:csb1="00000000"/>
  </w:font>
  <w:font w:name="AFEIC B+ Charter ITC">
    <w:altName w:val="Charter"/>
    <w:panose1 w:val="00000000000000000000"/>
    <w:charset w:val="00"/>
    <w:family w:val="roman"/>
    <w:notTrueType/>
    <w:pitch w:val="default"/>
    <w:sig w:usb0="00000003" w:usb1="00000000" w:usb2="00000000" w:usb3="00000000" w:csb0="00000001" w:csb1="00000000"/>
  </w:font>
  <w:font w:name="BHJCH A+ Frutiger">
    <w:altName w:val="Frutiger"/>
    <w:panose1 w:val="00000000000000000000"/>
    <w:charset w:val="00"/>
    <w:family w:val="swiss"/>
    <w:notTrueType/>
    <w:pitch w:val="default"/>
    <w:sig w:usb0="00000003" w:usb1="00000000" w:usb2="00000000" w:usb3="00000000" w:csb0="00000001" w:csb1="00000000"/>
  </w:font>
  <w:font w:name="FAMEL N+ Frutiger">
    <w:altName w:val="Frutiger"/>
    <w:panose1 w:val="00000000000000000000"/>
    <w:charset w:val="00"/>
    <w:family w:val="swiss"/>
    <w:notTrueType/>
    <w:pitch w:val="default"/>
    <w:sig w:usb0="00000003" w:usb1="00000000" w:usb2="00000000" w:usb3="00000000" w:csb0="00000001" w:csb1="00000000"/>
  </w:font>
  <w:font w:name="HNNHG I+ Frutiger">
    <w:altName w:val="Frutig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29" w:rsidRPr="00E50A2C" w:rsidRDefault="00A26529" w:rsidP="00E50A2C">
    <w:pPr>
      <w:pStyle w:val="Sidefod"/>
    </w:pPr>
    <w:r w:rsidRPr="00E50A2C">
      <w:t xml:space="preserve">Camilla Vakgaard d. </w:t>
    </w:r>
    <w:r w:rsidR="009A686E">
      <w:t>20</w:t>
    </w:r>
    <w:r w:rsidRPr="00E50A2C">
      <w:t xml:space="preserve">. </w:t>
    </w:r>
    <w:r w:rsidR="009A686E">
      <w:t>janua</w:t>
    </w:r>
    <w:r>
      <w:t xml:space="preserve">r </w:t>
    </w:r>
    <w:r w:rsidRPr="00E50A2C">
      <w:t>201</w:t>
    </w:r>
    <w:r w:rsidR="009A686E">
      <w:t>5</w:t>
    </w:r>
    <w:r w:rsidRPr="00E50A2C">
      <w:ptab w:relativeTo="margin" w:alignment="right" w:leader="none"/>
    </w:r>
    <w:r w:rsidRPr="00E50A2C">
      <w:t xml:space="preserve">Side </w:t>
    </w:r>
    <w:r>
      <w:fldChar w:fldCharType="begin"/>
    </w:r>
    <w:r>
      <w:instrText xml:space="preserve"> PAGE   \* MERGEFORMAT </w:instrText>
    </w:r>
    <w:r>
      <w:fldChar w:fldCharType="separate"/>
    </w:r>
    <w:r w:rsidR="009E34B5">
      <w:rPr>
        <w:noProof/>
      </w:rPr>
      <w:t>2</w:t>
    </w:r>
    <w:r>
      <w:rPr>
        <w:noProof/>
      </w:rPr>
      <w:fldChar w:fldCharType="end"/>
    </w:r>
  </w:p>
  <w:p w:rsidR="00A26529" w:rsidRDefault="00A26529" w:rsidP="00E50A2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529" w:rsidRDefault="00A26529" w:rsidP="00365589">
      <w:r>
        <w:separator/>
      </w:r>
    </w:p>
  </w:footnote>
  <w:footnote w:type="continuationSeparator" w:id="0">
    <w:p w:rsidR="00A26529" w:rsidRDefault="00A26529" w:rsidP="00365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7B6425"/>
    <w:multiLevelType w:val="hybridMultilevel"/>
    <w:tmpl w:val="0A6CB3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19A4EFF"/>
    <w:multiLevelType w:val="hybridMultilevel"/>
    <w:tmpl w:val="AACCC3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7A828CBF"/>
    <w:multiLevelType w:val="hybridMultilevel"/>
    <w:tmpl w:val="A7CF92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2"/>
  </w:compat>
  <w:rsids>
    <w:rsidRoot w:val="00111F99"/>
    <w:rsid w:val="000121E4"/>
    <w:rsid w:val="00012E92"/>
    <w:rsid w:val="00021C22"/>
    <w:rsid w:val="00034BE3"/>
    <w:rsid w:val="000401F3"/>
    <w:rsid w:val="00044102"/>
    <w:rsid w:val="0006065A"/>
    <w:rsid w:val="00062B84"/>
    <w:rsid w:val="00067DC3"/>
    <w:rsid w:val="00071E49"/>
    <w:rsid w:val="00083A93"/>
    <w:rsid w:val="00094CAD"/>
    <w:rsid w:val="000A445E"/>
    <w:rsid w:val="000A72B8"/>
    <w:rsid w:val="000B06AC"/>
    <w:rsid w:val="000B66A0"/>
    <w:rsid w:val="000D7FA8"/>
    <w:rsid w:val="000E3585"/>
    <w:rsid w:val="000E3D9E"/>
    <w:rsid w:val="000F3153"/>
    <w:rsid w:val="000F3D3A"/>
    <w:rsid w:val="001017F6"/>
    <w:rsid w:val="00111F99"/>
    <w:rsid w:val="00114689"/>
    <w:rsid w:val="00120CBB"/>
    <w:rsid w:val="00130D28"/>
    <w:rsid w:val="001423A5"/>
    <w:rsid w:val="0014382C"/>
    <w:rsid w:val="00155DCC"/>
    <w:rsid w:val="00155F5C"/>
    <w:rsid w:val="00165A49"/>
    <w:rsid w:val="001755A3"/>
    <w:rsid w:val="00182C02"/>
    <w:rsid w:val="001924A9"/>
    <w:rsid w:val="001A13BE"/>
    <w:rsid w:val="001A4989"/>
    <w:rsid w:val="001A7117"/>
    <w:rsid w:val="001B27AB"/>
    <w:rsid w:val="001B330B"/>
    <w:rsid w:val="001B3CA1"/>
    <w:rsid w:val="001B61F5"/>
    <w:rsid w:val="001C05B7"/>
    <w:rsid w:val="001D0562"/>
    <w:rsid w:val="001D5983"/>
    <w:rsid w:val="0020352C"/>
    <w:rsid w:val="0020485C"/>
    <w:rsid w:val="002134C1"/>
    <w:rsid w:val="0021607F"/>
    <w:rsid w:val="00224C5C"/>
    <w:rsid w:val="00230316"/>
    <w:rsid w:val="00235995"/>
    <w:rsid w:val="00246F42"/>
    <w:rsid w:val="00273343"/>
    <w:rsid w:val="00277FE6"/>
    <w:rsid w:val="00280E5F"/>
    <w:rsid w:val="00285A48"/>
    <w:rsid w:val="00290719"/>
    <w:rsid w:val="00290E6D"/>
    <w:rsid w:val="002A005F"/>
    <w:rsid w:val="002A1BA4"/>
    <w:rsid w:val="002B1011"/>
    <w:rsid w:val="002B5B09"/>
    <w:rsid w:val="002C1B5C"/>
    <w:rsid w:val="002C4662"/>
    <w:rsid w:val="002C4668"/>
    <w:rsid w:val="002D2502"/>
    <w:rsid w:val="002D6E7E"/>
    <w:rsid w:val="002E0D57"/>
    <w:rsid w:val="002F67D3"/>
    <w:rsid w:val="00302EAB"/>
    <w:rsid w:val="00304B23"/>
    <w:rsid w:val="00305E57"/>
    <w:rsid w:val="00334B70"/>
    <w:rsid w:val="0033739A"/>
    <w:rsid w:val="00340F24"/>
    <w:rsid w:val="00357AC5"/>
    <w:rsid w:val="00365589"/>
    <w:rsid w:val="003658E7"/>
    <w:rsid w:val="00370592"/>
    <w:rsid w:val="00390B08"/>
    <w:rsid w:val="003957B3"/>
    <w:rsid w:val="003A6BA6"/>
    <w:rsid w:val="003C0908"/>
    <w:rsid w:val="003C2111"/>
    <w:rsid w:val="003C29D2"/>
    <w:rsid w:val="003E1A63"/>
    <w:rsid w:val="003E2DCB"/>
    <w:rsid w:val="0040343B"/>
    <w:rsid w:val="00403AAC"/>
    <w:rsid w:val="00415CF8"/>
    <w:rsid w:val="00415E0F"/>
    <w:rsid w:val="0041689B"/>
    <w:rsid w:val="004256F6"/>
    <w:rsid w:val="004267D2"/>
    <w:rsid w:val="00427429"/>
    <w:rsid w:val="00437CD9"/>
    <w:rsid w:val="00446B3A"/>
    <w:rsid w:val="004545F8"/>
    <w:rsid w:val="00462948"/>
    <w:rsid w:val="0046453C"/>
    <w:rsid w:val="00467919"/>
    <w:rsid w:val="0047734B"/>
    <w:rsid w:val="00484C4A"/>
    <w:rsid w:val="0049443A"/>
    <w:rsid w:val="004948DA"/>
    <w:rsid w:val="00494F65"/>
    <w:rsid w:val="004A7EB1"/>
    <w:rsid w:val="004B0107"/>
    <w:rsid w:val="004C01C9"/>
    <w:rsid w:val="004C2CBF"/>
    <w:rsid w:val="004C455B"/>
    <w:rsid w:val="004C467A"/>
    <w:rsid w:val="004C5F68"/>
    <w:rsid w:val="004C73F0"/>
    <w:rsid w:val="004D021C"/>
    <w:rsid w:val="004D1D47"/>
    <w:rsid w:val="004D27CC"/>
    <w:rsid w:val="004E4494"/>
    <w:rsid w:val="004F0352"/>
    <w:rsid w:val="004F0880"/>
    <w:rsid w:val="004F356D"/>
    <w:rsid w:val="004F4DDE"/>
    <w:rsid w:val="00512643"/>
    <w:rsid w:val="00516283"/>
    <w:rsid w:val="00531C46"/>
    <w:rsid w:val="00547D42"/>
    <w:rsid w:val="00552734"/>
    <w:rsid w:val="00567A55"/>
    <w:rsid w:val="00571E08"/>
    <w:rsid w:val="005723D8"/>
    <w:rsid w:val="00574448"/>
    <w:rsid w:val="00580254"/>
    <w:rsid w:val="005928CC"/>
    <w:rsid w:val="00592F7C"/>
    <w:rsid w:val="005A424A"/>
    <w:rsid w:val="005A474F"/>
    <w:rsid w:val="005A7F6D"/>
    <w:rsid w:val="005B5680"/>
    <w:rsid w:val="005C5A07"/>
    <w:rsid w:val="005D7F6B"/>
    <w:rsid w:val="005E2432"/>
    <w:rsid w:val="005E42A7"/>
    <w:rsid w:val="005E79F5"/>
    <w:rsid w:val="005F0612"/>
    <w:rsid w:val="00601BF0"/>
    <w:rsid w:val="006123B6"/>
    <w:rsid w:val="006246D4"/>
    <w:rsid w:val="00630C12"/>
    <w:rsid w:val="00633960"/>
    <w:rsid w:val="00641773"/>
    <w:rsid w:val="00643A20"/>
    <w:rsid w:val="006536F3"/>
    <w:rsid w:val="0067476C"/>
    <w:rsid w:val="00677EB9"/>
    <w:rsid w:val="006A18D1"/>
    <w:rsid w:val="006A5F25"/>
    <w:rsid w:val="006B48FF"/>
    <w:rsid w:val="006B5D06"/>
    <w:rsid w:val="006C2875"/>
    <w:rsid w:val="006E64DA"/>
    <w:rsid w:val="006F17C0"/>
    <w:rsid w:val="007019E4"/>
    <w:rsid w:val="00710357"/>
    <w:rsid w:val="00714699"/>
    <w:rsid w:val="007173DE"/>
    <w:rsid w:val="00725270"/>
    <w:rsid w:val="00745F54"/>
    <w:rsid w:val="00753ADF"/>
    <w:rsid w:val="007558C2"/>
    <w:rsid w:val="0075624E"/>
    <w:rsid w:val="0076090F"/>
    <w:rsid w:val="00770B3A"/>
    <w:rsid w:val="0077372D"/>
    <w:rsid w:val="00792450"/>
    <w:rsid w:val="0079290E"/>
    <w:rsid w:val="00792DAA"/>
    <w:rsid w:val="007A2578"/>
    <w:rsid w:val="007D0593"/>
    <w:rsid w:val="007D752F"/>
    <w:rsid w:val="007E0794"/>
    <w:rsid w:val="007E3DD1"/>
    <w:rsid w:val="00802332"/>
    <w:rsid w:val="00822D0B"/>
    <w:rsid w:val="008276A4"/>
    <w:rsid w:val="00830A6A"/>
    <w:rsid w:val="00840AE0"/>
    <w:rsid w:val="00841669"/>
    <w:rsid w:val="00847786"/>
    <w:rsid w:val="00850B9F"/>
    <w:rsid w:val="00871EB1"/>
    <w:rsid w:val="00872610"/>
    <w:rsid w:val="0088707A"/>
    <w:rsid w:val="0089099B"/>
    <w:rsid w:val="00891C5F"/>
    <w:rsid w:val="008A3C2C"/>
    <w:rsid w:val="008C1952"/>
    <w:rsid w:val="008D0E83"/>
    <w:rsid w:val="008D0F49"/>
    <w:rsid w:val="008E14AC"/>
    <w:rsid w:val="00905BC0"/>
    <w:rsid w:val="009269B0"/>
    <w:rsid w:val="009364E7"/>
    <w:rsid w:val="00946B38"/>
    <w:rsid w:val="00946C90"/>
    <w:rsid w:val="00950F4D"/>
    <w:rsid w:val="00951D52"/>
    <w:rsid w:val="0097108E"/>
    <w:rsid w:val="00985AD7"/>
    <w:rsid w:val="009A686E"/>
    <w:rsid w:val="009B5E19"/>
    <w:rsid w:val="009E34B5"/>
    <w:rsid w:val="009E599D"/>
    <w:rsid w:val="009F32E2"/>
    <w:rsid w:val="009F4CE3"/>
    <w:rsid w:val="00A01B17"/>
    <w:rsid w:val="00A062E1"/>
    <w:rsid w:val="00A06338"/>
    <w:rsid w:val="00A26529"/>
    <w:rsid w:val="00A27EC8"/>
    <w:rsid w:val="00A31008"/>
    <w:rsid w:val="00A5749F"/>
    <w:rsid w:val="00A6104B"/>
    <w:rsid w:val="00A808C1"/>
    <w:rsid w:val="00A86E28"/>
    <w:rsid w:val="00AA359C"/>
    <w:rsid w:val="00AB63A0"/>
    <w:rsid w:val="00AD0C27"/>
    <w:rsid w:val="00AE25DA"/>
    <w:rsid w:val="00AF2D70"/>
    <w:rsid w:val="00AF6C0E"/>
    <w:rsid w:val="00B06A99"/>
    <w:rsid w:val="00B114C5"/>
    <w:rsid w:val="00B139AC"/>
    <w:rsid w:val="00B30628"/>
    <w:rsid w:val="00B30A0D"/>
    <w:rsid w:val="00B317DF"/>
    <w:rsid w:val="00B35763"/>
    <w:rsid w:val="00B40F1B"/>
    <w:rsid w:val="00B53038"/>
    <w:rsid w:val="00B623E5"/>
    <w:rsid w:val="00B63BE6"/>
    <w:rsid w:val="00B64C97"/>
    <w:rsid w:val="00B72023"/>
    <w:rsid w:val="00B7453C"/>
    <w:rsid w:val="00B839DC"/>
    <w:rsid w:val="00B937EA"/>
    <w:rsid w:val="00B95E2F"/>
    <w:rsid w:val="00BB59DE"/>
    <w:rsid w:val="00BB6450"/>
    <w:rsid w:val="00BC48EC"/>
    <w:rsid w:val="00BC4C46"/>
    <w:rsid w:val="00BD1876"/>
    <w:rsid w:val="00BD2D53"/>
    <w:rsid w:val="00BD4D22"/>
    <w:rsid w:val="00BE1130"/>
    <w:rsid w:val="00BE3A9D"/>
    <w:rsid w:val="00BF123A"/>
    <w:rsid w:val="00BF576F"/>
    <w:rsid w:val="00BF588F"/>
    <w:rsid w:val="00C05E98"/>
    <w:rsid w:val="00C119CE"/>
    <w:rsid w:val="00C32C06"/>
    <w:rsid w:val="00C336B6"/>
    <w:rsid w:val="00C4008B"/>
    <w:rsid w:val="00C41A78"/>
    <w:rsid w:val="00C5362C"/>
    <w:rsid w:val="00C753E2"/>
    <w:rsid w:val="00C7633B"/>
    <w:rsid w:val="00C873C7"/>
    <w:rsid w:val="00C94EB0"/>
    <w:rsid w:val="00CA6914"/>
    <w:rsid w:val="00CB20B3"/>
    <w:rsid w:val="00D11CFB"/>
    <w:rsid w:val="00D133A0"/>
    <w:rsid w:val="00D30F8C"/>
    <w:rsid w:val="00D31FD8"/>
    <w:rsid w:val="00D36FB1"/>
    <w:rsid w:val="00D40D8D"/>
    <w:rsid w:val="00D467A8"/>
    <w:rsid w:val="00D56307"/>
    <w:rsid w:val="00D649C0"/>
    <w:rsid w:val="00D71288"/>
    <w:rsid w:val="00D777AC"/>
    <w:rsid w:val="00D812D0"/>
    <w:rsid w:val="00D862C7"/>
    <w:rsid w:val="00D87C8E"/>
    <w:rsid w:val="00DA6577"/>
    <w:rsid w:val="00DB1414"/>
    <w:rsid w:val="00DB472D"/>
    <w:rsid w:val="00DB582F"/>
    <w:rsid w:val="00DB6778"/>
    <w:rsid w:val="00DC416C"/>
    <w:rsid w:val="00DD3B5E"/>
    <w:rsid w:val="00E22775"/>
    <w:rsid w:val="00E260D5"/>
    <w:rsid w:val="00E31DAF"/>
    <w:rsid w:val="00E34F83"/>
    <w:rsid w:val="00E50A2C"/>
    <w:rsid w:val="00E5171F"/>
    <w:rsid w:val="00E52EDA"/>
    <w:rsid w:val="00E57B71"/>
    <w:rsid w:val="00E61E2B"/>
    <w:rsid w:val="00E676B8"/>
    <w:rsid w:val="00E67A93"/>
    <w:rsid w:val="00E70956"/>
    <w:rsid w:val="00E722E4"/>
    <w:rsid w:val="00E80B06"/>
    <w:rsid w:val="00E8186F"/>
    <w:rsid w:val="00E83492"/>
    <w:rsid w:val="00E87FEB"/>
    <w:rsid w:val="00E948DC"/>
    <w:rsid w:val="00EA049A"/>
    <w:rsid w:val="00EA21C3"/>
    <w:rsid w:val="00EB0FD4"/>
    <w:rsid w:val="00EB3556"/>
    <w:rsid w:val="00EC1ED3"/>
    <w:rsid w:val="00EC4C1A"/>
    <w:rsid w:val="00ED1D04"/>
    <w:rsid w:val="00ED3C96"/>
    <w:rsid w:val="00EE1C0A"/>
    <w:rsid w:val="00EF3B6B"/>
    <w:rsid w:val="00F04E90"/>
    <w:rsid w:val="00F11DD8"/>
    <w:rsid w:val="00F22F49"/>
    <w:rsid w:val="00F26555"/>
    <w:rsid w:val="00F334C5"/>
    <w:rsid w:val="00F423C4"/>
    <w:rsid w:val="00F45281"/>
    <w:rsid w:val="00F72A6C"/>
    <w:rsid w:val="00F76326"/>
    <w:rsid w:val="00F85374"/>
    <w:rsid w:val="00F8730C"/>
    <w:rsid w:val="00F92472"/>
    <w:rsid w:val="00FA18A4"/>
    <w:rsid w:val="00FA50D4"/>
    <w:rsid w:val="00FA683A"/>
    <w:rsid w:val="00FA73A6"/>
    <w:rsid w:val="00FB700F"/>
    <w:rsid w:val="00FC0460"/>
    <w:rsid w:val="00FC3227"/>
    <w:rsid w:val="00FC7CAE"/>
    <w:rsid w:val="00FD131D"/>
    <w:rsid w:val="00FD6238"/>
    <w:rsid w:val="00FD675E"/>
    <w:rsid w:val="00FE360B"/>
    <w:rsid w:val="00FE4B3B"/>
    <w:rsid w:val="00FF0B5F"/>
    <w:rsid w:val="00FF3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CB"/>
  </w:style>
  <w:style w:type="paragraph" w:styleId="Overskrift1">
    <w:name w:val="heading 1"/>
    <w:basedOn w:val="Default"/>
    <w:next w:val="Default"/>
    <w:link w:val="Overskrift1Tegn"/>
    <w:uiPriority w:val="99"/>
    <w:qFormat/>
    <w:rsid w:val="004545F8"/>
    <w:pPr>
      <w:outlineLvl w:val="0"/>
    </w:pPr>
    <w:rPr>
      <w:rFonts w:ascii="AEMAO L+ Frutiger" w:hAnsi="AEMAO L+ Frutiger" w:cstheme="minorBidi"/>
      <w:color w:val="aut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11F9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11F99"/>
    <w:rPr>
      <w:rFonts w:ascii="Tahoma" w:hAnsi="Tahoma" w:cs="Tahoma"/>
      <w:sz w:val="16"/>
      <w:szCs w:val="16"/>
    </w:rPr>
  </w:style>
  <w:style w:type="paragraph" w:styleId="Sidehoved">
    <w:name w:val="header"/>
    <w:basedOn w:val="Normal"/>
    <w:link w:val="SidehovedTegn"/>
    <w:uiPriority w:val="99"/>
    <w:unhideWhenUsed/>
    <w:rsid w:val="00365589"/>
    <w:pPr>
      <w:tabs>
        <w:tab w:val="center" w:pos="4819"/>
        <w:tab w:val="right" w:pos="9638"/>
      </w:tabs>
    </w:pPr>
  </w:style>
  <w:style w:type="character" w:customStyle="1" w:styleId="SidehovedTegn">
    <w:name w:val="Sidehoved Tegn"/>
    <w:basedOn w:val="Standardskrifttypeiafsnit"/>
    <w:link w:val="Sidehoved"/>
    <w:uiPriority w:val="99"/>
    <w:rsid w:val="00365589"/>
  </w:style>
  <w:style w:type="paragraph" w:styleId="Sidefod">
    <w:name w:val="footer"/>
    <w:basedOn w:val="Normal"/>
    <w:link w:val="SidefodTegn"/>
    <w:uiPriority w:val="99"/>
    <w:unhideWhenUsed/>
    <w:rsid w:val="00E50A2C"/>
    <w:pPr>
      <w:pBdr>
        <w:top w:val="thinThickSmallGap" w:sz="24" w:space="1" w:color="622423" w:themeColor="accent2" w:themeShade="7F"/>
      </w:pBdr>
      <w:tabs>
        <w:tab w:val="center" w:pos="4819"/>
        <w:tab w:val="right" w:pos="9638"/>
      </w:tabs>
    </w:pPr>
  </w:style>
  <w:style w:type="character" w:customStyle="1" w:styleId="SidefodTegn">
    <w:name w:val="Sidefod Tegn"/>
    <w:basedOn w:val="Standardskrifttypeiafsnit"/>
    <w:link w:val="Sidefod"/>
    <w:uiPriority w:val="99"/>
    <w:rsid w:val="00E50A2C"/>
  </w:style>
  <w:style w:type="paragraph" w:customStyle="1" w:styleId="Tabeloverskrift">
    <w:name w:val="Tabeloverskrift"/>
    <w:basedOn w:val="Normal"/>
    <w:next w:val="Normal"/>
    <w:uiPriority w:val="99"/>
    <w:rsid w:val="00D11CFB"/>
    <w:pPr>
      <w:autoSpaceDE w:val="0"/>
      <w:autoSpaceDN w:val="0"/>
      <w:adjustRightInd w:val="0"/>
    </w:pPr>
    <w:rPr>
      <w:rFonts w:ascii="AIIDL I+ Frutiger" w:hAnsi="AIIDL I+ Frutiger"/>
      <w:sz w:val="24"/>
      <w:szCs w:val="24"/>
    </w:rPr>
  </w:style>
  <w:style w:type="paragraph" w:customStyle="1" w:styleId="MellemRubrik">
    <w:name w:val="MellemRubrik"/>
    <w:basedOn w:val="Normal"/>
    <w:next w:val="Normal"/>
    <w:uiPriority w:val="99"/>
    <w:rsid w:val="00D11CFB"/>
    <w:pPr>
      <w:autoSpaceDE w:val="0"/>
      <w:autoSpaceDN w:val="0"/>
      <w:adjustRightInd w:val="0"/>
    </w:pPr>
    <w:rPr>
      <w:rFonts w:ascii="AIIDL I+ Frutiger" w:hAnsi="AIIDL I+ Frutiger"/>
      <w:sz w:val="24"/>
      <w:szCs w:val="24"/>
    </w:rPr>
  </w:style>
  <w:style w:type="paragraph" w:styleId="Titel">
    <w:name w:val="Title"/>
    <w:basedOn w:val="Normal"/>
    <w:next w:val="Normal"/>
    <w:link w:val="TitelTegn"/>
    <w:uiPriority w:val="99"/>
    <w:qFormat/>
    <w:rsid w:val="00BB59DE"/>
    <w:pPr>
      <w:autoSpaceDE w:val="0"/>
      <w:autoSpaceDN w:val="0"/>
      <w:adjustRightInd w:val="0"/>
    </w:pPr>
    <w:rPr>
      <w:rFonts w:ascii="GNGMD A+ Frutiger" w:hAnsi="GNGMD A+ Frutiger"/>
      <w:sz w:val="24"/>
      <w:szCs w:val="24"/>
    </w:rPr>
  </w:style>
  <w:style w:type="character" w:customStyle="1" w:styleId="TitelTegn">
    <w:name w:val="Titel Tegn"/>
    <w:basedOn w:val="Standardskrifttypeiafsnit"/>
    <w:link w:val="Titel"/>
    <w:uiPriority w:val="10"/>
    <w:rsid w:val="00BB59DE"/>
    <w:rPr>
      <w:rFonts w:ascii="GNGMD A+ Frutiger" w:hAnsi="GNGMD A+ Frutiger"/>
      <w:sz w:val="24"/>
      <w:szCs w:val="24"/>
    </w:rPr>
  </w:style>
  <w:style w:type="paragraph" w:customStyle="1" w:styleId="Default">
    <w:name w:val="Default"/>
    <w:rsid w:val="006E64DA"/>
    <w:pPr>
      <w:autoSpaceDE w:val="0"/>
      <w:autoSpaceDN w:val="0"/>
      <w:adjustRightInd w:val="0"/>
    </w:pPr>
    <w:rPr>
      <w:rFonts w:ascii="AFEIC B+ Charter ITC" w:hAnsi="AFEIC B+ Charter ITC" w:cs="AFEIC B+ Charter ITC"/>
      <w:color w:val="000000"/>
      <w:sz w:val="24"/>
      <w:szCs w:val="24"/>
    </w:rPr>
  </w:style>
  <w:style w:type="paragraph" w:customStyle="1" w:styleId="OversigtsTabelLille">
    <w:name w:val="OversigtsTabelLille"/>
    <w:basedOn w:val="Default"/>
    <w:next w:val="Default"/>
    <w:uiPriority w:val="99"/>
    <w:rsid w:val="00FD131D"/>
    <w:rPr>
      <w:rFonts w:ascii="BHJCH A+ Frutiger" w:hAnsi="BHJCH A+ Frutiger" w:cstheme="minorBidi"/>
      <w:color w:val="auto"/>
    </w:rPr>
  </w:style>
  <w:style w:type="paragraph" w:customStyle="1" w:styleId="TabTitel">
    <w:name w:val="TabTitel"/>
    <w:basedOn w:val="Default"/>
    <w:next w:val="Default"/>
    <w:uiPriority w:val="99"/>
    <w:rsid w:val="004545F8"/>
    <w:rPr>
      <w:rFonts w:ascii="FAMEL N+ Frutiger" w:hAnsi="FAMEL N+ Frutiger" w:cstheme="minorBidi"/>
      <w:color w:val="auto"/>
    </w:rPr>
  </w:style>
  <w:style w:type="character" w:customStyle="1" w:styleId="Overskrift1Tegn">
    <w:name w:val="Overskrift 1 Tegn"/>
    <w:basedOn w:val="Standardskrifttypeiafsnit"/>
    <w:link w:val="Overskrift1"/>
    <w:uiPriority w:val="99"/>
    <w:rsid w:val="004545F8"/>
    <w:rPr>
      <w:rFonts w:ascii="AEMAO L+ Frutiger" w:hAnsi="AEMAO L+ Frutiger"/>
      <w:sz w:val="24"/>
      <w:szCs w:val="24"/>
    </w:rPr>
  </w:style>
  <w:style w:type="table" w:styleId="Tabel-Gitter">
    <w:name w:val="Table Grid"/>
    <w:basedOn w:val="Tabel-Normal"/>
    <w:uiPriority w:val="59"/>
    <w:rsid w:val="00FC3227"/>
    <w:rPr>
      <w:rFonts w:eastAsia="Calibri" w:cs="Times New Roman"/>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dCelleMidtStreg">
    <w:name w:val="StdCelleMidtStreg"/>
    <w:basedOn w:val="Default"/>
    <w:next w:val="Default"/>
    <w:uiPriority w:val="99"/>
    <w:rsid w:val="00516283"/>
    <w:rPr>
      <w:rFonts w:ascii="HNNHG I+ Frutiger" w:hAnsi="HNNHG I+ Frutiger" w:cstheme="minorBidi"/>
      <w:color w:val="auto"/>
    </w:rPr>
  </w:style>
  <w:style w:type="paragraph" w:customStyle="1" w:styleId="StdCelle">
    <w:name w:val="StdCelle"/>
    <w:basedOn w:val="Default"/>
    <w:next w:val="Default"/>
    <w:uiPriority w:val="99"/>
    <w:rsid w:val="00516283"/>
    <w:rPr>
      <w:rFonts w:ascii="HNNHG I+ Frutiger" w:hAnsi="HNNHG I+ Frutiger" w:cstheme="minorBidi"/>
      <w:color w:val="auto"/>
    </w:rPr>
  </w:style>
  <w:style w:type="paragraph" w:customStyle="1" w:styleId="StdCelleStreg">
    <w:name w:val="StdCelleStreg"/>
    <w:basedOn w:val="Default"/>
    <w:next w:val="Default"/>
    <w:uiPriority w:val="99"/>
    <w:rsid w:val="00516283"/>
    <w:rPr>
      <w:rFonts w:ascii="HNNHG I+ Frutiger" w:hAnsi="HNNHG I+ Frutiger" w:cstheme="minorBidi"/>
      <w:color w:val="auto"/>
    </w:rPr>
  </w:style>
  <w:style w:type="paragraph" w:customStyle="1" w:styleId="EnhedStd">
    <w:name w:val="EnhedStd"/>
    <w:basedOn w:val="Default"/>
    <w:next w:val="Default"/>
    <w:uiPriority w:val="99"/>
    <w:rsid w:val="00516283"/>
    <w:rPr>
      <w:rFonts w:ascii="HNNHG I+ Frutiger" w:hAnsi="HNNHG I+ Frutiger" w:cstheme="minorBidi"/>
      <w:color w:val="auto"/>
    </w:rPr>
  </w:style>
  <w:style w:type="paragraph" w:customStyle="1" w:styleId="StdCelleMedLuft">
    <w:name w:val="StdCelleMedLuft"/>
    <w:basedOn w:val="Default"/>
    <w:next w:val="Default"/>
    <w:uiPriority w:val="99"/>
    <w:rsid w:val="00516283"/>
    <w:rPr>
      <w:rFonts w:ascii="HNNHG I+ Frutiger" w:hAnsi="HNNHG I+ Frutiger" w:cstheme="minorBidi"/>
      <w:color w:val="auto"/>
    </w:rPr>
  </w:style>
  <w:style w:type="paragraph" w:styleId="Listeafsnit">
    <w:name w:val="List Paragraph"/>
    <w:basedOn w:val="Normal"/>
    <w:uiPriority w:val="34"/>
    <w:qFormat/>
    <w:rsid w:val="0047734B"/>
    <w:pPr>
      <w:ind w:left="720"/>
      <w:contextualSpacing/>
    </w:pPr>
  </w:style>
  <w:style w:type="paragraph" w:styleId="NormalWeb">
    <w:name w:val="Normal (Web)"/>
    <w:basedOn w:val="Normal"/>
    <w:uiPriority w:val="99"/>
    <w:rsid w:val="0075624E"/>
    <w:pPr>
      <w:spacing w:before="100" w:beforeAutospacing="1" w:after="100" w:afterAutospacing="1"/>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71902">
      <w:bodyDiv w:val="1"/>
      <w:marLeft w:val="0"/>
      <w:marRight w:val="0"/>
      <w:marTop w:val="0"/>
      <w:marBottom w:val="0"/>
      <w:divBdr>
        <w:top w:val="none" w:sz="0" w:space="0" w:color="auto"/>
        <w:left w:val="none" w:sz="0" w:space="0" w:color="auto"/>
        <w:bottom w:val="none" w:sz="0" w:space="0" w:color="auto"/>
        <w:right w:val="none" w:sz="0" w:space="0" w:color="auto"/>
      </w:divBdr>
    </w:div>
    <w:div w:id="540021822">
      <w:bodyDiv w:val="1"/>
      <w:marLeft w:val="0"/>
      <w:marRight w:val="0"/>
      <w:marTop w:val="0"/>
      <w:marBottom w:val="0"/>
      <w:divBdr>
        <w:top w:val="none" w:sz="0" w:space="0" w:color="auto"/>
        <w:left w:val="none" w:sz="0" w:space="0" w:color="auto"/>
        <w:bottom w:val="none" w:sz="0" w:space="0" w:color="auto"/>
        <w:right w:val="none" w:sz="0" w:space="0" w:color="auto"/>
      </w:divBdr>
    </w:div>
    <w:div w:id="875318113">
      <w:bodyDiv w:val="1"/>
      <w:marLeft w:val="0"/>
      <w:marRight w:val="0"/>
      <w:marTop w:val="0"/>
      <w:marBottom w:val="0"/>
      <w:divBdr>
        <w:top w:val="none" w:sz="0" w:space="0" w:color="auto"/>
        <w:left w:val="none" w:sz="0" w:space="0" w:color="auto"/>
        <w:bottom w:val="none" w:sz="0" w:space="0" w:color="auto"/>
        <w:right w:val="none" w:sz="0" w:space="0" w:color="auto"/>
      </w:divBdr>
    </w:div>
    <w:div w:id="973563585">
      <w:bodyDiv w:val="1"/>
      <w:marLeft w:val="0"/>
      <w:marRight w:val="0"/>
      <w:marTop w:val="0"/>
      <w:marBottom w:val="0"/>
      <w:divBdr>
        <w:top w:val="none" w:sz="0" w:space="0" w:color="auto"/>
        <w:left w:val="none" w:sz="0" w:space="0" w:color="auto"/>
        <w:bottom w:val="none" w:sz="0" w:space="0" w:color="auto"/>
        <w:right w:val="none" w:sz="0" w:space="0" w:color="auto"/>
      </w:divBdr>
    </w:div>
    <w:div w:id="1105811348">
      <w:bodyDiv w:val="1"/>
      <w:marLeft w:val="0"/>
      <w:marRight w:val="0"/>
      <w:marTop w:val="0"/>
      <w:marBottom w:val="0"/>
      <w:divBdr>
        <w:top w:val="none" w:sz="0" w:space="0" w:color="auto"/>
        <w:left w:val="none" w:sz="0" w:space="0" w:color="auto"/>
        <w:bottom w:val="none" w:sz="0" w:space="0" w:color="auto"/>
        <w:right w:val="none" w:sz="0" w:space="0" w:color="auto"/>
      </w:divBdr>
    </w:div>
    <w:div w:id="1197351709">
      <w:bodyDiv w:val="1"/>
      <w:marLeft w:val="0"/>
      <w:marRight w:val="0"/>
      <w:marTop w:val="0"/>
      <w:marBottom w:val="0"/>
      <w:divBdr>
        <w:top w:val="none" w:sz="0" w:space="0" w:color="auto"/>
        <w:left w:val="none" w:sz="0" w:space="0" w:color="auto"/>
        <w:bottom w:val="none" w:sz="0" w:space="0" w:color="auto"/>
        <w:right w:val="none" w:sz="0" w:space="0" w:color="auto"/>
      </w:divBdr>
    </w:div>
    <w:div w:id="1268999246">
      <w:bodyDiv w:val="1"/>
      <w:marLeft w:val="0"/>
      <w:marRight w:val="0"/>
      <w:marTop w:val="0"/>
      <w:marBottom w:val="0"/>
      <w:divBdr>
        <w:top w:val="none" w:sz="0" w:space="0" w:color="auto"/>
        <w:left w:val="none" w:sz="0" w:space="0" w:color="auto"/>
        <w:bottom w:val="none" w:sz="0" w:space="0" w:color="auto"/>
        <w:right w:val="none" w:sz="0" w:space="0" w:color="auto"/>
      </w:divBdr>
    </w:div>
    <w:div w:id="1339432114">
      <w:bodyDiv w:val="1"/>
      <w:marLeft w:val="0"/>
      <w:marRight w:val="0"/>
      <w:marTop w:val="0"/>
      <w:marBottom w:val="0"/>
      <w:divBdr>
        <w:top w:val="none" w:sz="0" w:space="0" w:color="auto"/>
        <w:left w:val="none" w:sz="0" w:space="0" w:color="auto"/>
        <w:bottom w:val="none" w:sz="0" w:space="0" w:color="auto"/>
        <w:right w:val="none" w:sz="0" w:space="0" w:color="auto"/>
      </w:divBdr>
    </w:div>
    <w:div w:id="1411780528">
      <w:bodyDiv w:val="1"/>
      <w:marLeft w:val="0"/>
      <w:marRight w:val="0"/>
      <w:marTop w:val="0"/>
      <w:marBottom w:val="0"/>
      <w:divBdr>
        <w:top w:val="none" w:sz="0" w:space="0" w:color="auto"/>
        <w:left w:val="none" w:sz="0" w:space="0" w:color="auto"/>
        <w:bottom w:val="none" w:sz="0" w:space="0" w:color="auto"/>
        <w:right w:val="none" w:sz="0" w:space="0" w:color="auto"/>
      </w:divBdr>
    </w:div>
    <w:div w:id="1434284896">
      <w:bodyDiv w:val="1"/>
      <w:marLeft w:val="0"/>
      <w:marRight w:val="0"/>
      <w:marTop w:val="0"/>
      <w:marBottom w:val="0"/>
      <w:divBdr>
        <w:top w:val="none" w:sz="0" w:space="0" w:color="auto"/>
        <w:left w:val="none" w:sz="0" w:space="0" w:color="auto"/>
        <w:bottom w:val="none" w:sz="0" w:space="0" w:color="auto"/>
        <w:right w:val="none" w:sz="0" w:space="0" w:color="auto"/>
      </w:divBdr>
    </w:div>
    <w:div w:id="1473987689">
      <w:bodyDiv w:val="1"/>
      <w:marLeft w:val="0"/>
      <w:marRight w:val="0"/>
      <w:marTop w:val="0"/>
      <w:marBottom w:val="0"/>
      <w:divBdr>
        <w:top w:val="none" w:sz="0" w:space="0" w:color="auto"/>
        <w:left w:val="none" w:sz="0" w:space="0" w:color="auto"/>
        <w:bottom w:val="none" w:sz="0" w:space="0" w:color="auto"/>
        <w:right w:val="none" w:sz="0" w:space="0" w:color="auto"/>
      </w:divBdr>
    </w:div>
    <w:div w:id="1490487966">
      <w:bodyDiv w:val="1"/>
      <w:marLeft w:val="0"/>
      <w:marRight w:val="0"/>
      <w:marTop w:val="0"/>
      <w:marBottom w:val="0"/>
      <w:divBdr>
        <w:top w:val="none" w:sz="0" w:space="0" w:color="auto"/>
        <w:left w:val="none" w:sz="0" w:space="0" w:color="auto"/>
        <w:bottom w:val="none" w:sz="0" w:space="0" w:color="auto"/>
        <w:right w:val="none" w:sz="0" w:space="0" w:color="auto"/>
      </w:divBdr>
    </w:div>
    <w:div w:id="1969508980">
      <w:bodyDiv w:val="1"/>
      <w:marLeft w:val="0"/>
      <w:marRight w:val="0"/>
      <w:marTop w:val="0"/>
      <w:marBottom w:val="0"/>
      <w:divBdr>
        <w:top w:val="none" w:sz="0" w:space="0" w:color="auto"/>
        <w:left w:val="none" w:sz="0" w:space="0" w:color="auto"/>
        <w:bottom w:val="none" w:sz="0" w:space="0" w:color="auto"/>
        <w:right w:val="none" w:sz="0" w:space="0" w:color="auto"/>
      </w:divBdr>
    </w:div>
    <w:div w:id="20900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LU2003V01\DATA4444\ALLE\BATKART\CV0044\Konjunkturoverv&#229;gning\Ledighed%20nov%202013%20til%20jun%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LU2003V01\DATA4444\ALLE\BATKART\CV0044\Konjunkturoverv&#229;gning\Konjunkturindikatorer.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LU2003V01\DATA4444\ALLE\BATKART\CV0044\Konjunkturoverv&#229;gning\L&#248;n%20og%20besk&#230;ftigels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LU2003V01\DATA4444\ALLE\BATKART\CV0044\Konjunkturoverv&#229;gning\Kopi%20af%20Besk&#230;ftigede%20i%20bygger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LU2003V01\DATA4444\ALLE\BATKART\CV0044\Konjunkturoverv&#229;gning\P&#229;begyndt%20bygger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LU2003V01\DATA4444\ALLE\BATKART\CV0044\Konjunkturoverv&#229;gning\Konkurs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LU2003V01\DATA4444\ALLE\BATKART\CV0044\Konjunkturoverv&#229;gning\Omkostningsindeks%20for%20anl&#230;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strRef>
              <c:f>'Ark1'!$A$3:$N$3</c:f>
              <c:strCache>
                <c:ptCount val="14"/>
                <c:pt idx="0">
                  <c:v>1113</c:v>
                </c:pt>
                <c:pt idx="1">
                  <c:v>1213</c:v>
                </c:pt>
                <c:pt idx="2">
                  <c:v>0114</c:v>
                </c:pt>
                <c:pt idx="3">
                  <c:v>0214</c:v>
                </c:pt>
                <c:pt idx="4">
                  <c:v>0314</c:v>
                </c:pt>
                <c:pt idx="5">
                  <c:v>0414</c:v>
                </c:pt>
                <c:pt idx="6">
                  <c:v>0514</c:v>
                </c:pt>
                <c:pt idx="7">
                  <c:v>0614</c:v>
                </c:pt>
                <c:pt idx="8">
                  <c:v>0714</c:v>
                </c:pt>
                <c:pt idx="9">
                  <c:v>0814</c:v>
                </c:pt>
                <c:pt idx="10">
                  <c:v>0914</c:v>
                </c:pt>
                <c:pt idx="11">
                  <c:v>1014</c:v>
                </c:pt>
                <c:pt idx="12">
                  <c:v>1114</c:v>
                </c:pt>
                <c:pt idx="13">
                  <c:v>1214</c:v>
                </c:pt>
              </c:strCache>
            </c:strRef>
          </c:cat>
          <c:val>
            <c:numRef>
              <c:f>'Ark1'!$A$4:$N$4</c:f>
              <c:numCache>
                <c:formatCode>General</c:formatCode>
                <c:ptCount val="14"/>
                <c:pt idx="0">
                  <c:v>6.2</c:v>
                </c:pt>
                <c:pt idx="1">
                  <c:v>6.8</c:v>
                </c:pt>
                <c:pt idx="2">
                  <c:v>9.5</c:v>
                </c:pt>
                <c:pt idx="3">
                  <c:v>11</c:v>
                </c:pt>
                <c:pt idx="4">
                  <c:v>10.8</c:v>
                </c:pt>
                <c:pt idx="5">
                  <c:v>8.3000000000000007</c:v>
                </c:pt>
                <c:pt idx="6">
                  <c:v>6.9</c:v>
                </c:pt>
                <c:pt idx="7">
                  <c:v>6.9</c:v>
                </c:pt>
                <c:pt idx="8">
                  <c:v>4.3</c:v>
                </c:pt>
                <c:pt idx="9">
                  <c:v>4.0999999999999996</c:v>
                </c:pt>
                <c:pt idx="10">
                  <c:v>4.2</c:v>
                </c:pt>
                <c:pt idx="11">
                  <c:v>4.5</c:v>
                </c:pt>
                <c:pt idx="12">
                  <c:v>4.9000000000000004</c:v>
                </c:pt>
                <c:pt idx="13">
                  <c:v>5.7</c:v>
                </c:pt>
              </c:numCache>
            </c:numRef>
          </c:val>
          <c:smooth val="0"/>
        </c:ser>
        <c:dLbls>
          <c:showLegendKey val="0"/>
          <c:showVal val="0"/>
          <c:showCatName val="0"/>
          <c:showSerName val="0"/>
          <c:showPercent val="0"/>
          <c:showBubbleSize val="0"/>
        </c:dLbls>
        <c:marker val="1"/>
        <c:smooth val="0"/>
        <c:axId val="36950400"/>
        <c:axId val="36951936"/>
      </c:lineChart>
      <c:catAx>
        <c:axId val="36950400"/>
        <c:scaling>
          <c:orientation val="minMax"/>
        </c:scaling>
        <c:delete val="0"/>
        <c:axPos val="b"/>
        <c:majorTickMark val="out"/>
        <c:minorTickMark val="none"/>
        <c:tickLblPos val="nextTo"/>
        <c:crossAx val="36951936"/>
        <c:crosses val="autoZero"/>
        <c:auto val="1"/>
        <c:lblAlgn val="ctr"/>
        <c:lblOffset val="100"/>
        <c:noMultiLvlLbl val="0"/>
      </c:catAx>
      <c:valAx>
        <c:axId val="36951936"/>
        <c:scaling>
          <c:orientation val="minMax"/>
        </c:scaling>
        <c:delete val="0"/>
        <c:axPos val="l"/>
        <c:majorGridlines/>
        <c:numFmt formatCode="General" sourceLinked="1"/>
        <c:majorTickMark val="out"/>
        <c:minorTickMark val="none"/>
        <c:tickLblPos val="nextTo"/>
        <c:crossAx val="3695040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82989751909152E-2"/>
          <c:y val="3.7978317927650537E-2"/>
          <c:w val="0.92749442751817279"/>
          <c:h val="0.93563756704325007"/>
        </c:manualLayout>
      </c:layout>
      <c:lineChart>
        <c:grouping val="standard"/>
        <c:varyColors val="0"/>
        <c:ser>
          <c:idx val="0"/>
          <c:order val="0"/>
          <c:tx>
            <c:strRef>
              <c:f>'201011212373364599760KBYG445476'!$A$6</c:f>
              <c:strCache>
                <c:ptCount val="1"/>
                <c:pt idx="0">
                  <c:v>Sammensat konjunkturindikator</c:v>
                </c:pt>
              </c:strCache>
            </c:strRef>
          </c:tx>
          <c:marker>
            <c:symbol val="none"/>
          </c:marker>
          <c:cat>
            <c:strRef>
              <c:f>'201011212373364599760KBYG445476'!$BJ$5:$GW$5</c:f>
              <c:strCache>
                <c:ptCount val="144"/>
                <c:pt idx="0">
                  <c:v>2003M01</c:v>
                </c:pt>
                <c:pt idx="1">
                  <c:v>2003M02</c:v>
                </c:pt>
                <c:pt idx="2">
                  <c:v>2003M03</c:v>
                </c:pt>
                <c:pt idx="3">
                  <c:v>2003M04</c:v>
                </c:pt>
                <c:pt idx="4">
                  <c:v>2003M05</c:v>
                </c:pt>
                <c:pt idx="5">
                  <c:v>2003M06</c:v>
                </c:pt>
                <c:pt idx="6">
                  <c:v>2003M07</c:v>
                </c:pt>
                <c:pt idx="7">
                  <c:v>2003M08</c:v>
                </c:pt>
                <c:pt idx="8">
                  <c:v>2003M09</c:v>
                </c:pt>
                <c:pt idx="9">
                  <c:v>2003M10</c:v>
                </c:pt>
                <c:pt idx="10">
                  <c:v>2003M11</c:v>
                </c:pt>
                <c:pt idx="11">
                  <c:v>2003M12</c:v>
                </c:pt>
                <c:pt idx="12">
                  <c:v>2004M01</c:v>
                </c:pt>
                <c:pt idx="13">
                  <c:v>2004M02</c:v>
                </c:pt>
                <c:pt idx="14">
                  <c:v>2004M03</c:v>
                </c:pt>
                <c:pt idx="15">
                  <c:v>2004M04</c:v>
                </c:pt>
                <c:pt idx="16">
                  <c:v>2004M05</c:v>
                </c:pt>
                <c:pt idx="17">
                  <c:v>2004M06</c:v>
                </c:pt>
                <c:pt idx="18">
                  <c:v>2004M07</c:v>
                </c:pt>
                <c:pt idx="19">
                  <c:v>2004M08</c:v>
                </c:pt>
                <c:pt idx="20">
                  <c:v>2004M09</c:v>
                </c:pt>
                <c:pt idx="21">
                  <c:v>2004M10</c:v>
                </c:pt>
                <c:pt idx="22">
                  <c:v>2004M11</c:v>
                </c:pt>
                <c:pt idx="23">
                  <c:v>2004M12</c:v>
                </c:pt>
                <c:pt idx="24">
                  <c:v>2005M01</c:v>
                </c:pt>
                <c:pt idx="25">
                  <c:v>2005M02</c:v>
                </c:pt>
                <c:pt idx="26">
                  <c:v>2005M03</c:v>
                </c:pt>
                <c:pt idx="27">
                  <c:v>2005M04</c:v>
                </c:pt>
                <c:pt idx="28">
                  <c:v>2005M05</c:v>
                </c:pt>
                <c:pt idx="29">
                  <c:v>2005M06</c:v>
                </c:pt>
                <c:pt idx="30">
                  <c:v>2005M07</c:v>
                </c:pt>
                <c:pt idx="31">
                  <c:v>2005M08</c:v>
                </c:pt>
                <c:pt idx="32">
                  <c:v>2005M09</c:v>
                </c:pt>
                <c:pt idx="33">
                  <c:v>2005M10</c:v>
                </c:pt>
                <c:pt idx="34">
                  <c:v>2005M11</c:v>
                </c:pt>
                <c:pt idx="35">
                  <c:v>2005M12</c:v>
                </c:pt>
                <c:pt idx="36">
                  <c:v>2006M01</c:v>
                </c:pt>
                <c:pt idx="37">
                  <c:v>2006M02</c:v>
                </c:pt>
                <c:pt idx="38">
                  <c:v>2006M03</c:v>
                </c:pt>
                <c:pt idx="39">
                  <c:v>2006M04</c:v>
                </c:pt>
                <c:pt idx="40">
                  <c:v>2006M05</c:v>
                </c:pt>
                <c:pt idx="41">
                  <c:v>2006M06</c:v>
                </c:pt>
                <c:pt idx="42">
                  <c:v>2006M07</c:v>
                </c:pt>
                <c:pt idx="43">
                  <c:v>2006M08</c:v>
                </c:pt>
                <c:pt idx="44">
                  <c:v>2006M09</c:v>
                </c:pt>
                <c:pt idx="45">
                  <c:v>2006M10</c:v>
                </c:pt>
                <c:pt idx="46">
                  <c:v>2006M11</c:v>
                </c:pt>
                <c:pt idx="47">
                  <c:v>2006M12</c:v>
                </c:pt>
                <c:pt idx="48">
                  <c:v>2007M01</c:v>
                </c:pt>
                <c:pt idx="49">
                  <c:v>2007M02</c:v>
                </c:pt>
                <c:pt idx="50">
                  <c:v>2007M03</c:v>
                </c:pt>
                <c:pt idx="51">
                  <c:v>2007M04</c:v>
                </c:pt>
                <c:pt idx="52">
                  <c:v>2007M05</c:v>
                </c:pt>
                <c:pt idx="53">
                  <c:v>2007M06</c:v>
                </c:pt>
                <c:pt idx="54">
                  <c:v>2007M07</c:v>
                </c:pt>
                <c:pt idx="55">
                  <c:v>2007M08</c:v>
                </c:pt>
                <c:pt idx="56">
                  <c:v>2007M09</c:v>
                </c:pt>
                <c:pt idx="57">
                  <c:v>2007M10</c:v>
                </c:pt>
                <c:pt idx="58">
                  <c:v>2007M11</c:v>
                </c:pt>
                <c:pt idx="59">
                  <c:v>2007M12</c:v>
                </c:pt>
                <c:pt idx="60">
                  <c:v>2008M01</c:v>
                </c:pt>
                <c:pt idx="61">
                  <c:v>2008M02</c:v>
                </c:pt>
                <c:pt idx="62">
                  <c:v>2008M03</c:v>
                </c:pt>
                <c:pt idx="63">
                  <c:v>2008M04</c:v>
                </c:pt>
                <c:pt idx="64">
                  <c:v>2008M05</c:v>
                </c:pt>
                <c:pt idx="65">
                  <c:v>2008M06</c:v>
                </c:pt>
                <c:pt idx="66">
                  <c:v>2008M07</c:v>
                </c:pt>
                <c:pt idx="67">
                  <c:v>2008M08</c:v>
                </c:pt>
                <c:pt idx="68">
                  <c:v>2008M09</c:v>
                </c:pt>
                <c:pt idx="69">
                  <c:v>2008M10</c:v>
                </c:pt>
                <c:pt idx="70">
                  <c:v>2008M11</c:v>
                </c:pt>
                <c:pt idx="71">
                  <c:v>2008M12</c:v>
                </c:pt>
                <c:pt idx="72">
                  <c:v>2009M01</c:v>
                </c:pt>
                <c:pt idx="73">
                  <c:v>2009M02</c:v>
                </c:pt>
                <c:pt idx="74">
                  <c:v>2009M03</c:v>
                </c:pt>
                <c:pt idx="75">
                  <c:v>2009M04</c:v>
                </c:pt>
                <c:pt idx="76">
                  <c:v>2009M05</c:v>
                </c:pt>
                <c:pt idx="77">
                  <c:v>2009M06</c:v>
                </c:pt>
                <c:pt idx="78">
                  <c:v>2009M07</c:v>
                </c:pt>
                <c:pt idx="79">
                  <c:v>2009M08</c:v>
                </c:pt>
                <c:pt idx="80">
                  <c:v>2009M09</c:v>
                </c:pt>
                <c:pt idx="81">
                  <c:v>2009M10</c:v>
                </c:pt>
                <c:pt idx="82">
                  <c:v>2009M11</c:v>
                </c:pt>
                <c:pt idx="83">
                  <c:v>2009M12</c:v>
                </c:pt>
                <c:pt idx="84">
                  <c:v>2010M01</c:v>
                </c:pt>
                <c:pt idx="85">
                  <c:v>2010M02</c:v>
                </c:pt>
                <c:pt idx="86">
                  <c:v>2010M03</c:v>
                </c:pt>
                <c:pt idx="87">
                  <c:v>2010M04</c:v>
                </c:pt>
                <c:pt idx="88">
                  <c:v>2010M05</c:v>
                </c:pt>
                <c:pt idx="89">
                  <c:v>2010M06</c:v>
                </c:pt>
                <c:pt idx="90">
                  <c:v>2010M07</c:v>
                </c:pt>
                <c:pt idx="91">
                  <c:v>2010M08</c:v>
                </c:pt>
                <c:pt idx="92">
                  <c:v>2010M09</c:v>
                </c:pt>
                <c:pt idx="93">
                  <c:v>2010M10</c:v>
                </c:pt>
                <c:pt idx="94">
                  <c:v>2010M11</c:v>
                </c:pt>
                <c:pt idx="95">
                  <c:v>2010M12</c:v>
                </c:pt>
                <c:pt idx="96">
                  <c:v>2011M01</c:v>
                </c:pt>
                <c:pt idx="97">
                  <c:v>2011M02</c:v>
                </c:pt>
                <c:pt idx="98">
                  <c:v>2011M03</c:v>
                </c:pt>
                <c:pt idx="99">
                  <c:v>2011M04</c:v>
                </c:pt>
                <c:pt idx="100">
                  <c:v>2011M05</c:v>
                </c:pt>
                <c:pt idx="101">
                  <c:v>2011M06</c:v>
                </c:pt>
                <c:pt idx="102">
                  <c:v>2011M07</c:v>
                </c:pt>
                <c:pt idx="103">
                  <c:v>2011M08</c:v>
                </c:pt>
                <c:pt idx="104">
                  <c:v>2011M09</c:v>
                </c:pt>
                <c:pt idx="105">
                  <c:v>2011M10</c:v>
                </c:pt>
                <c:pt idx="106">
                  <c:v>2011M11</c:v>
                </c:pt>
                <c:pt idx="107">
                  <c:v>2011M12</c:v>
                </c:pt>
                <c:pt idx="108">
                  <c:v>2012M01</c:v>
                </c:pt>
                <c:pt idx="109">
                  <c:v>2012M02</c:v>
                </c:pt>
                <c:pt idx="110">
                  <c:v>2012M03</c:v>
                </c:pt>
                <c:pt idx="111">
                  <c:v>2012M04</c:v>
                </c:pt>
                <c:pt idx="112">
                  <c:v>2012M05</c:v>
                </c:pt>
                <c:pt idx="113">
                  <c:v>2012M06</c:v>
                </c:pt>
                <c:pt idx="114">
                  <c:v>2012M07</c:v>
                </c:pt>
                <c:pt idx="115">
                  <c:v>2012M08</c:v>
                </c:pt>
                <c:pt idx="116">
                  <c:v>2012M09</c:v>
                </c:pt>
                <c:pt idx="117">
                  <c:v>2012M10</c:v>
                </c:pt>
                <c:pt idx="118">
                  <c:v>2012M11</c:v>
                </c:pt>
                <c:pt idx="119">
                  <c:v>2012M12</c:v>
                </c:pt>
                <c:pt idx="120">
                  <c:v>2013M01</c:v>
                </c:pt>
                <c:pt idx="121">
                  <c:v>2013M02</c:v>
                </c:pt>
                <c:pt idx="122">
                  <c:v>2013M03</c:v>
                </c:pt>
                <c:pt idx="123">
                  <c:v>2013M04</c:v>
                </c:pt>
                <c:pt idx="124">
                  <c:v>2013M05</c:v>
                </c:pt>
                <c:pt idx="125">
                  <c:v>2013M06</c:v>
                </c:pt>
                <c:pt idx="126">
                  <c:v>2013M07</c:v>
                </c:pt>
                <c:pt idx="127">
                  <c:v>2013M08</c:v>
                </c:pt>
                <c:pt idx="128">
                  <c:v>2013M09</c:v>
                </c:pt>
                <c:pt idx="129">
                  <c:v>2013M10</c:v>
                </c:pt>
                <c:pt idx="130">
                  <c:v>2013M11</c:v>
                </c:pt>
                <c:pt idx="131">
                  <c:v>2013M12</c:v>
                </c:pt>
                <c:pt idx="132">
                  <c:v>2014M01</c:v>
                </c:pt>
                <c:pt idx="133">
                  <c:v>2014M02</c:v>
                </c:pt>
                <c:pt idx="134">
                  <c:v>2014M03</c:v>
                </c:pt>
                <c:pt idx="135">
                  <c:v>2014M04</c:v>
                </c:pt>
                <c:pt idx="136">
                  <c:v>2014M05</c:v>
                </c:pt>
                <c:pt idx="137">
                  <c:v>2014M06</c:v>
                </c:pt>
                <c:pt idx="138">
                  <c:v>2014M07</c:v>
                </c:pt>
                <c:pt idx="139">
                  <c:v>2014M08</c:v>
                </c:pt>
                <c:pt idx="140">
                  <c:v>2014M09</c:v>
                </c:pt>
                <c:pt idx="141">
                  <c:v>2014M10</c:v>
                </c:pt>
                <c:pt idx="142">
                  <c:v>2014M11</c:v>
                </c:pt>
                <c:pt idx="143">
                  <c:v>2014M12</c:v>
                </c:pt>
              </c:strCache>
            </c:strRef>
          </c:cat>
          <c:val>
            <c:numRef>
              <c:f>'201011212373364599760KBYG445476'!$BJ$6:$GW$6</c:f>
              <c:numCache>
                <c:formatCode>General</c:formatCode>
                <c:ptCount val="144"/>
                <c:pt idx="0">
                  <c:v>-21</c:v>
                </c:pt>
                <c:pt idx="1">
                  <c:v>-20</c:v>
                </c:pt>
                <c:pt idx="2">
                  <c:v>-23</c:v>
                </c:pt>
                <c:pt idx="3">
                  <c:v>-24</c:v>
                </c:pt>
                <c:pt idx="4">
                  <c:v>-24</c:v>
                </c:pt>
                <c:pt idx="5">
                  <c:v>-19</c:v>
                </c:pt>
                <c:pt idx="6">
                  <c:v>-16</c:v>
                </c:pt>
                <c:pt idx="7">
                  <c:v>-11</c:v>
                </c:pt>
                <c:pt idx="8">
                  <c:v>-16</c:v>
                </c:pt>
                <c:pt idx="9">
                  <c:v>-16</c:v>
                </c:pt>
                <c:pt idx="10">
                  <c:v>-15</c:v>
                </c:pt>
                <c:pt idx="11">
                  <c:v>-17</c:v>
                </c:pt>
                <c:pt idx="12">
                  <c:v>-15</c:v>
                </c:pt>
                <c:pt idx="13">
                  <c:v>-12</c:v>
                </c:pt>
                <c:pt idx="14">
                  <c:v>-8</c:v>
                </c:pt>
                <c:pt idx="15">
                  <c:v>-6</c:v>
                </c:pt>
                <c:pt idx="16">
                  <c:v>-4</c:v>
                </c:pt>
                <c:pt idx="17">
                  <c:v>-5</c:v>
                </c:pt>
                <c:pt idx="18">
                  <c:v>-5</c:v>
                </c:pt>
                <c:pt idx="19">
                  <c:v>-2</c:v>
                </c:pt>
                <c:pt idx="20">
                  <c:v>-1</c:v>
                </c:pt>
                <c:pt idx="21">
                  <c:v>-3</c:v>
                </c:pt>
                <c:pt idx="22">
                  <c:v>-1</c:v>
                </c:pt>
                <c:pt idx="23">
                  <c:v>1</c:v>
                </c:pt>
                <c:pt idx="24">
                  <c:v>-3</c:v>
                </c:pt>
                <c:pt idx="25">
                  <c:v>1</c:v>
                </c:pt>
                <c:pt idx="26">
                  <c:v>5</c:v>
                </c:pt>
                <c:pt idx="27">
                  <c:v>6</c:v>
                </c:pt>
                <c:pt idx="28">
                  <c:v>9</c:v>
                </c:pt>
                <c:pt idx="29">
                  <c:v>6</c:v>
                </c:pt>
                <c:pt idx="30">
                  <c:v>5</c:v>
                </c:pt>
                <c:pt idx="31">
                  <c:v>6</c:v>
                </c:pt>
                <c:pt idx="32">
                  <c:v>7</c:v>
                </c:pt>
                <c:pt idx="33">
                  <c:v>13</c:v>
                </c:pt>
                <c:pt idx="34">
                  <c:v>14</c:v>
                </c:pt>
                <c:pt idx="35">
                  <c:v>14</c:v>
                </c:pt>
                <c:pt idx="36">
                  <c:v>19</c:v>
                </c:pt>
                <c:pt idx="37">
                  <c:v>21</c:v>
                </c:pt>
                <c:pt idx="38">
                  <c:v>21</c:v>
                </c:pt>
                <c:pt idx="39">
                  <c:v>23</c:v>
                </c:pt>
                <c:pt idx="40">
                  <c:v>25</c:v>
                </c:pt>
                <c:pt idx="41">
                  <c:v>23</c:v>
                </c:pt>
                <c:pt idx="42">
                  <c:v>22</c:v>
                </c:pt>
                <c:pt idx="43">
                  <c:v>20</c:v>
                </c:pt>
                <c:pt idx="44">
                  <c:v>22</c:v>
                </c:pt>
                <c:pt idx="45">
                  <c:v>20</c:v>
                </c:pt>
                <c:pt idx="46">
                  <c:v>23</c:v>
                </c:pt>
                <c:pt idx="47">
                  <c:v>19</c:v>
                </c:pt>
                <c:pt idx="48">
                  <c:v>21</c:v>
                </c:pt>
                <c:pt idx="49">
                  <c:v>15</c:v>
                </c:pt>
                <c:pt idx="50">
                  <c:v>13</c:v>
                </c:pt>
                <c:pt idx="51">
                  <c:v>9</c:v>
                </c:pt>
                <c:pt idx="52">
                  <c:v>6</c:v>
                </c:pt>
                <c:pt idx="53">
                  <c:v>7</c:v>
                </c:pt>
                <c:pt idx="54">
                  <c:v>5</c:v>
                </c:pt>
                <c:pt idx="55">
                  <c:v>6</c:v>
                </c:pt>
                <c:pt idx="56">
                  <c:v>8</c:v>
                </c:pt>
                <c:pt idx="57">
                  <c:v>8</c:v>
                </c:pt>
                <c:pt idx="58">
                  <c:v>4</c:v>
                </c:pt>
                <c:pt idx="59">
                  <c:v>3</c:v>
                </c:pt>
                <c:pt idx="60">
                  <c:v>0</c:v>
                </c:pt>
                <c:pt idx="61">
                  <c:v>-1</c:v>
                </c:pt>
                <c:pt idx="62">
                  <c:v>-1</c:v>
                </c:pt>
                <c:pt idx="63">
                  <c:v>-5</c:v>
                </c:pt>
                <c:pt idx="64">
                  <c:v>-11</c:v>
                </c:pt>
                <c:pt idx="65">
                  <c:v>-16</c:v>
                </c:pt>
                <c:pt idx="66">
                  <c:v>-15</c:v>
                </c:pt>
                <c:pt idx="67">
                  <c:v>-18</c:v>
                </c:pt>
                <c:pt idx="68">
                  <c:v>-24</c:v>
                </c:pt>
                <c:pt idx="69">
                  <c:v>-27</c:v>
                </c:pt>
                <c:pt idx="70">
                  <c:v>-33</c:v>
                </c:pt>
                <c:pt idx="71">
                  <c:v>-36</c:v>
                </c:pt>
                <c:pt idx="72">
                  <c:v>-38</c:v>
                </c:pt>
                <c:pt idx="73">
                  <c:v>-41</c:v>
                </c:pt>
                <c:pt idx="74">
                  <c:v>-45</c:v>
                </c:pt>
                <c:pt idx="75">
                  <c:v>-45</c:v>
                </c:pt>
                <c:pt idx="76">
                  <c:v>-46</c:v>
                </c:pt>
                <c:pt idx="77">
                  <c:v>-42</c:v>
                </c:pt>
                <c:pt idx="78">
                  <c:v>-46</c:v>
                </c:pt>
                <c:pt idx="79">
                  <c:v>-45</c:v>
                </c:pt>
                <c:pt idx="80">
                  <c:v>-48</c:v>
                </c:pt>
                <c:pt idx="81">
                  <c:v>-47</c:v>
                </c:pt>
                <c:pt idx="82">
                  <c:v>-42</c:v>
                </c:pt>
                <c:pt idx="83">
                  <c:v>-39</c:v>
                </c:pt>
                <c:pt idx="84">
                  <c:v>-41</c:v>
                </c:pt>
                <c:pt idx="85">
                  <c:v>-47</c:v>
                </c:pt>
                <c:pt idx="86">
                  <c:v>-41</c:v>
                </c:pt>
                <c:pt idx="87">
                  <c:v>-32</c:v>
                </c:pt>
                <c:pt idx="88">
                  <c:v>-34</c:v>
                </c:pt>
                <c:pt idx="89">
                  <c:v>-33</c:v>
                </c:pt>
                <c:pt idx="90">
                  <c:v>-33</c:v>
                </c:pt>
                <c:pt idx="91">
                  <c:v>-32</c:v>
                </c:pt>
                <c:pt idx="92">
                  <c:v>-28</c:v>
                </c:pt>
                <c:pt idx="93">
                  <c:v>-32</c:v>
                </c:pt>
                <c:pt idx="94">
                  <c:v>-33</c:v>
                </c:pt>
                <c:pt idx="95">
                  <c:v>-31</c:v>
                </c:pt>
                <c:pt idx="96">
                  <c:v>-32</c:v>
                </c:pt>
                <c:pt idx="97">
                  <c:v>-21</c:v>
                </c:pt>
                <c:pt idx="98">
                  <c:v>-16</c:v>
                </c:pt>
                <c:pt idx="99">
                  <c:v>-20</c:v>
                </c:pt>
                <c:pt idx="100">
                  <c:v>-16</c:v>
                </c:pt>
                <c:pt idx="101">
                  <c:v>-20</c:v>
                </c:pt>
                <c:pt idx="102">
                  <c:v>-18</c:v>
                </c:pt>
                <c:pt idx="103">
                  <c:v>-21</c:v>
                </c:pt>
                <c:pt idx="104">
                  <c:v>-16</c:v>
                </c:pt>
                <c:pt idx="105">
                  <c:v>-17</c:v>
                </c:pt>
                <c:pt idx="106">
                  <c:v>-18</c:v>
                </c:pt>
                <c:pt idx="107">
                  <c:v>-22</c:v>
                </c:pt>
                <c:pt idx="108">
                  <c:v>-21</c:v>
                </c:pt>
                <c:pt idx="109">
                  <c:v>-21</c:v>
                </c:pt>
                <c:pt idx="110">
                  <c:v>-13</c:v>
                </c:pt>
                <c:pt idx="111">
                  <c:v>-16</c:v>
                </c:pt>
                <c:pt idx="112">
                  <c:v>-21</c:v>
                </c:pt>
                <c:pt idx="113">
                  <c:v>-21</c:v>
                </c:pt>
                <c:pt idx="114">
                  <c:v>-24</c:v>
                </c:pt>
                <c:pt idx="115">
                  <c:v>-19</c:v>
                </c:pt>
                <c:pt idx="116">
                  <c:v>-18</c:v>
                </c:pt>
                <c:pt idx="117">
                  <c:v>-13</c:v>
                </c:pt>
                <c:pt idx="118">
                  <c:v>-14</c:v>
                </c:pt>
                <c:pt idx="119">
                  <c:v>-16</c:v>
                </c:pt>
                <c:pt idx="120">
                  <c:v>-19</c:v>
                </c:pt>
                <c:pt idx="121">
                  <c:v>-19</c:v>
                </c:pt>
                <c:pt idx="122">
                  <c:v>-19</c:v>
                </c:pt>
                <c:pt idx="123">
                  <c:v>-21</c:v>
                </c:pt>
                <c:pt idx="124">
                  <c:v>-18</c:v>
                </c:pt>
                <c:pt idx="125">
                  <c:v>-16</c:v>
                </c:pt>
                <c:pt idx="126">
                  <c:v>-15</c:v>
                </c:pt>
                <c:pt idx="127">
                  <c:v>-14</c:v>
                </c:pt>
                <c:pt idx="128">
                  <c:v>-15</c:v>
                </c:pt>
                <c:pt idx="129">
                  <c:v>-13</c:v>
                </c:pt>
                <c:pt idx="130">
                  <c:v>-15</c:v>
                </c:pt>
                <c:pt idx="131">
                  <c:v>-7</c:v>
                </c:pt>
                <c:pt idx="132">
                  <c:v>-4</c:v>
                </c:pt>
                <c:pt idx="133">
                  <c:v>-2</c:v>
                </c:pt>
                <c:pt idx="134">
                  <c:v>-5</c:v>
                </c:pt>
                <c:pt idx="135">
                  <c:v>-7</c:v>
                </c:pt>
                <c:pt idx="136">
                  <c:v>-13</c:v>
                </c:pt>
                <c:pt idx="137">
                  <c:v>-10</c:v>
                </c:pt>
                <c:pt idx="138">
                  <c:v>-8</c:v>
                </c:pt>
                <c:pt idx="139">
                  <c:v>-9</c:v>
                </c:pt>
                <c:pt idx="140">
                  <c:v>-11</c:v>
                </c:pt>
                <c:pt idx="141">
                  <c:v>-12</c:v>
                </c:pt>
                <c:pt idx="142">
                  <c:v>-12</c:v>
                </c:pt>
                <c:pt idx="143">
                  <c:v>-14</c:v>
                </c:pt>
              </c:numCache>
            </c:numRef>
          </c:val>
          <c:smooth val="0"/>
        </c:ser>
        <c:ser>
          <c:idx val="3"/>
          <c:order val="1"/>
          <c:tx>
            <c:strRef>
              <c:f>'201011212373364599760KBYG445476'!$A$9</c:f>
              <c:strCache>
                <c:ptCount val="1"/>
                <c:pt idx="0">
                  <c:v>Beskæftigelsesforventninger</c:v>
                </c:pt>
              </c:strCache>
            </c:strRef>
          </c:tx>
          <c:spPr>
            <a:ln>
              <a:solidFill>
                <a:schemeClr val="accent2">
                  <a:lumMod val="75000"/>
                </a:schemeClr>
              </a:solidFill>
            </a:ln>
          </c:spPr>
          <c:marker>
            <c:symbol val="none"/>
          </c:marker>
          <c:cat>
            <c:strRef>
              <c:f>'201011212373364599760KBYG445476'!$BJ$5:$GW$5</c:f>
              <c:strCache>
                <c:ptCount val="144"/>
                <c:pt idx="0">
                  <c:v>2003M01</c:v>
                </c:pt>
                <c:pt idx="1">
                  <c:v>2003M02</c:v>
                </c:pt>
                <c:pt idx="2">
                  <c:v>2003M03</c:v>
                </c:pt>
                <c:pt idx="3">
                  <c:v>2003M04</c:v>
                </c:pt>
                <c:pt idx="4">
                  <c:v>2003M05</c:v>
                </c:pt>
                <c:pt idx="5">
                  <c:v>2003M06</c:v>
                </c:pt>
                <c:pt idx="6">
                  <c:v>2003M07</c:v>
                </c:pt>
                <c:pt idx="7">
                  <c:v>2003M08</c:v>
                </c:pt>
                <c:pt idx="8">
                  <c:v>2003M09</c:v>
                </c:pt>
                <c:pt idx="9">
                  <c:v>2003M10</c:v>
                </c:pt>
                <c:pt idx="10">
                  <c:v>2003M11</c:v>
                </c:pt>
                <c:pt idx="11">
                  <c:v>2003M12</c:v>
                </c:pt>
                <c:pt idx="12">
                  <c:v>2004M01</c:v>
                </c:pt>
                <c:pt idx="13">
                  <c:v>2004M02</c:v>
                </c:pt>
                <c:pt idx="14">
                  <c:v>2004M03</c:v>
                </c:pt>
                <c:pt idx="15">
                  <c:v>2004M04</c:v>
                </c:pt>
                <c:pt idx="16">
                  <c:v>2004M05</c:v>
                </c:pt>
                <c:pt idx="17">
                  <c:v>2004M06</c:v>
                </c:pt>
                <c:pt idx="18">
                  <c:v>2004M07</c:v>
                </c:pt>
                <c:pt idx="19">
                  <c:v>2004M08</c:v>
                </c:pt>
                <c:pt idx="20">
                  <c:v>2004M09</c:v>
                </c:pt>
                <c:pt idx="21">
                  <c:v>2004M10</c:v>
                </c:pt>
                <c:pt idx="22">
                  <c:v>2004M11</c:v>
                </c:pt>
                <c:pt idx="23">
                  <c:v>2004M12</c:v>
                </c:pt>
                <c:pt idx="24">
                  <c:v>2005M01</c:v>
                </c:pt>
                <c:pt idx="25">
                  <c:v>2005M02</c:v>
                </c:pt>
                <c:pt idx="26">
                  <c:v>2005M03</c:v>
                </c:pt>
                <c:pt idx="27">
                  <c:v>2005M04</c:v>
                </c:pt>
                <c:pt idx="28">
                  <c:v>2005M05</c:v>
                </c:pt>
                <c:pt idx="29">
                  <c:v>2005M06</c:v>
                </c:pt>
                <c:pt idx="30">
                  <c:v>2005M07</c:v>
                </c:pt>
                <c:pt idx="31">
                  <c:v>2005M08</c:v>
                </c:pt>
                <c:pt idx="32">
                  <c:v>2005M09</c:v>
                </c:pt>
                <c:pt idx="33">
                  <c:v>2005M10</c:v>
                </c:pt>
                <c:pt idx="34">
                  <c:v>2005M11</c:v>
                </c:pt>
                <c:pt idx="35">
                  <c:v>2005M12</c:v>
                </c:pt>
                <c:pt idx="36">
                  <c:v>2006M01</c:v>
                </c:pt>
                <c:pt idx="37">
                  <c:v>2006M02</c:v>
                </c:pt>
                <c:pt idx="38">
                  <c:v>2006M03</c:v>
                </c:pt>
                <c:pt idx="39">
                  <c:v>2006M04</c:v>
                </c:pt>
                <c:pt idx="40">
                  <c:v>2006M05</c:v>
                </c:pt>
                <c:pt idx="41">
                  <c:v>2006M06</c:v>
                </c:pt>
                <c:pt idx="42">
                  <c:v>2006M07</c:v>
                </c:pt>
                <c:pt idx="43">
                  <c:v>2006M08</c:v>
                </c:pt>
                <c:pt idx="44">
                  <c:v>2006M09</c:v>
                </c:pt>
                <c:pt idx="45">
                  <c:v>2006M10</c:v>
                </c:pt>
                <c:pt idx="46">
                  <c:v>2006M11</c:v>
                </c:pt>
                <c:pt idx="47">
                  <c:v>2006M12</c:v>
                </c:pt>
                <c:pt idx="48">
                  <c:v>2007M01</c:v>
                </c:pt>
                <c:pt idx="49">
                  <c:v>2007M02</c:v>
                </c:pt>
                <c:pt idx="50">
                  <c:v>2007M03</c:v>
                </c:pt>
                <c:pt idx="51">
                  <c:v>2007M04</c:v>
                </c:pt>
                <c:pt idx="52">
                  <c:v>2007M05</c:v>
                </c:pt>
                <c:pt idx="53">
                  <c:v>2007M06</c:v>
                </c:pt>
                <c:pt idx="54">
                  <c:v>2007M07</c:v>
                </c:pt>
                <c:pt idx="55">
                  <c:v>2007M08</c:v>
                </c:pt>
                <c:pt idx="56">
                  <c:v>2007M09</c:v>
                </c:pt>
                <c:pt idx="57">
                  <c:v>2007M10</c:v>
                </c:pt>
                <c:pt idx="58">
                  <c:v>2007M11</c:v>
                </c:pt>
                <c:pt idx="59">
                  <c:v>2007M12</c:v>
                </c:pt>
                <c:pt idx="60">
                  <c:v>2008M01</c:v>
                </c:pt>
                <c:pt idx="61">
                  <c:v>2008M02</c:v>
                </c:pt>
                <c:pt idx="62">
                  <c:v>2008M03</c:v>
                </c:pt>
                <c:pt idx="63">
                  <c:v>2008M04</c:v>
                </c:pt>
                <c:pt idx="64">
                  <c:v>2008M05</c:v>
                </c:pt>
                <c:pt idx="65">
                  <c:v>2008M06</c:v>
                </c:pt>
                <c:pt idx="66">
                  <c:v>2008M07</c:v>
                </c:pt>
                <c:pt idx="67">
                  <c:v>2008M08</c:v>
                </c:pt>
                <c:pt idx="68">
                  <c:v>2008M09</c:v>
                </c:pt>
                <c:pt idx="69">
                  <c:v>2008M10</c:v>
                </c:pt>
                <c:pt idx="70">
                  <c:v>2008M11</c:v>
                </c:pt>
                <c:pt idx="71">
                  <c:v>2008M12</c:v>
                </c:pt>
                <c:pt idx="72">
                  <c:v>2009M01</c:v>
                </c:pt>
                <c:pt idx="73">
                  <c:v>2009M02</c:v>
                </c:pt>
                <c:pt idx="74">
                  <c:v>2009M03</c:v>
                </c:pt>
                <c:pt idx="75">
                  <c:v>2009M04</c:v>
                </c:pt>
                <c:pt idx="76">
                  <c:v>2009M05</c:v>
                </c:pt>
                <c:pt idx="77">
                  <c:v>2009M06</c:v>
                </c:pt>
                <c:pt idx="78">
                  <c:v>2009M07</c:v>
                </c:pt>
                <c:pt idx="79">
                  <c:v>2009M08</c:v>
                </c:pt>
                <c:pt idx="80">
                  <c:v>2009M09</c:v>
                </c:pt>
                <c:pt idx="81">
                  <c:v>2009M10</c:v>
                </c:pt>
                <c:pt idx="82">
                  <c:v>2009M11</c:v>
                </c:pt>
                <c:pt idx="83">
                  <c:v>2009M12</c:v>
                </c:pt>
                <c:pt idx="84">
                  <c:v>2010M01</c:v>
                </c:pt>
                <c:pt idx="85">
                  <c:v>2010M02</c:v>
                </c:pt>
                <c:pt idx="86">
                  <c:v>2010M03</c:v>
                </c:pt>
                <c:pt idx="87">
                  <c:v>2010M04</c:v>
                </c:pt>
                <c:pt idx="88">
                  <c:v>2010M05</c:v>
                </c:pt>
                <c:pt idx="89">
                  <c:v>2010M06</c:v>
                </c:pt>
                <c:pt idx="90">
                  <c:v>2010M07</c:v>
                </c:pt>
                <c:pt idx="91">
                  <c:v>2010M08</c:v>
                </c:pt>
                <c:pt idx="92">
                  <c:v>2010M09</c:v>
                </c:pt>
                <c:pt idx="93">
                  <c:v>2010M10</c:v>
                </c:pt>
                <c:pt idx="94">
                  <c:v>2010M11</c:v>
                </c:pt>
                <c:pt idx="95">
                  <c:v>2010M12</c:v>
                </c:pt>
                <c:pt idx="96">
                  <c:v>2011M01</c:v>
                </c:pt>
                <c:pt idx="97">
                  <c:v>2011M02</c:v>
                </c:pt>
                <c:pt idx="98">
                  <c:v>2011M03</c:v>
                </c:pt>
                <c:pt idx="99">
                  <c:v>2011M04</c:v>
                </c:pt>
                <c:pt idx="100">
                  <c:v>2011M05</c:v>
                </c:pt>
                <c:pt idx="101">
                  <c:v>2011M06</c:v>
                </c:pt>
                <c:pt idx="102">
                  <c:v>2011M07</c:v>
                </c:pt>
                <c:pt idx="103">
                  <c:v>2011M08</c:v>
                </c:pt>
                <c:pt idx="104">
                  <c:v>2011M09</c:v>
                </c:pt>
                <c:pt idx="105">
                  <c:v>2011M10</c:v>
                </c:pt>
                <c:pt idx="106">
                  <c:v>2011M11</c:v>
                </c:pt>
                <c:pt idx="107">
                  <c:v>2011M12</c:v>
                </c:pt>
                <c:pt idx="108">
                  <c:v>2012M01</c:v>
                </c:pt>
                <c:pt idx="109">
                  <c:v>2012M02</c:v>
                </c:pt>
                <c:pt idx="110">
                  <c:v>2012M03</c:v>
                </c:pt>
                <c:pt idx="111">
                  <c:v>2012M04</c:v>
                </c:pt>
                <c:pt idx="112">
                  <c:v>2012M05</c:v>
                </c:pt>
                <c:pt idx="113">
                  <c:v>2012M06</c:v>
                </c:pt>
                <c:pt idx="114">
                  <c:v>2012M07</c:v>
                </c:pt>
                <c:pt idx="115">
                  <c:v>2012M08</c:v>
                </c:pt>
                <c:pt idx="116">
                  <c:v>2012M09</c:v>
                </c:pt>
                <c:pt idx="117">
                  <c:v>2012M10</c:v>
                </c:pt>
                <c:pt idx="118">
                  <c:v>2012M11</c:v>
                </c:pt>
                <c:pt idx="119">
                  <c:v>2012M12</c:v>
                </c:pt>
                <c:pt idx="120">
                  <c:v>2013M01</c:v>
                </c:pt>
                <c:pt idx="121">
                  <c:v>2013M02</c:v>
                </c:pt>
                <c:pt idx="122">
                  <c:v>2013M03</c:v>
                </c:pt>
                <c:pt idx="123">
                  <c:v>2013M04</c:v>
                </c:pt>
                <c:pt idx="124">
                  <c:v>2013M05</c:v>
                </c:pt>
                <c:pt idx="125">
                  <c:v>2013M06</c:v>
                </c:pt>
                <c:pt idx="126">
                  <c:v>2013M07</c:v>
                </c:pt>
                <c:pt idx="127">
                  <c:v>2013M08</c:v>
                </c:pt>
                <c:pt idx="128">
                  <c:v>2013M09</c:v>
                </c:pt>
                <c:pt idx="129">
                  <c:v>2013M10</c:v>
                </c:pt>
                <c:pt idx="130">
                  <c:v>2013M11</c:v>
                </c:pt>
                <c:pt idx="131">
                  <c:v>2013M12</c:v>
                </c:pt>
                <c:pt idx="132">
                  <c:v>2014M01</c:v>
                </c:pt>
                <c:pt idx="133">
                  <c:v>2014M02</c:v>
                </c:pt>
                <c:pt idx="134">
                  <c:v>2014M03</c:v>
                </c:pt>
                <c:pt idx="135">
                  <c:v>2014M04</c:v>
                </c:pt>
                <c:pt idx="136">
                  <c:v>2014M05</c:v>
                </c:pt>
                <c:pt idx="137">
                  <c:v>2014M06</c:v>
                </c:pt>
                <c:pt idx="138">
                  <c:v>2014M07</c:v>
                </c:pt>
                <c:pt idx="139">
                  <c:v>2014M08</c:v>
                </c:pt>
                <c:pt idx="140">
                  <c:v>2014M09</c:v>
                </c:pt>
                <c:pt idx="141">
                  <c:v>2014M10</c:v>
                </c:pt>
                <c:pt idx="142">
                  <c:v>2014M11</c:v>
                </c:pt>
                <c:pt idx="143">
                  <c:v>2014M12</c:v>
                </c:pt>
              </c:strCache>
            </c:strRef>
          </c:cat>
          <c:val>
            <c:numRef>
              <c:f>'201011212373364599760KBYG445476'!$BJ$9:$GW$9</c:f>
              <c:numCache>
                <c:formatCode>General</c:formatCode>
                <c:ptCount val="144"/>
                <c:pt idx="0">
                  <c:v>-15</c:v>
                </c:pt>
                <c:pt idx="1">
                  <c:v>-15</c:v>
                </c:pt>
                <c:pt idx="2">
                  <c:v>-17</c:v>
                </c:pt>
                <c:pt idx="3">
                  <c:v>-16</c:v>
                </c:pt>
                <c:pt idx="4">
                  <c:v>-16</c:v>
                </c:pt>
                <c:pt idx="5">
                  <c:v>-14</c:v>
                </c:pt>
                <c:pt idx="6">
                  <c:v>-8</c:v>
                </c:pt>
                <c:pt idx="7">
                  <c:v>-5</c:v>
                </c:pt>
                <c:pt idx="8">
                  <c:v>-7</c:v>
                </c:pt>
                <c:pt idx="9">
                  <c:v>-10</c:v>
                </c:pt>
                <c:pt idx="10">
                  <c:v>-9</c:v>
                </c:pt>
                <c:pt idx="11">
                  <c:v>-16</c:v>
                </c:pt>
                <c:pt idx="12">
                  <c:v>-11</c:v>
                </c:pt>
                <c:pt idx="13">
                  <c:v>-10</c:v>
                </c:pt>
                <c:pt idx="14">
                  <c:v>-5</c:v>
                </c:pt>
                <c:pt idx="15">
                  <c:v>0</c:v>
                </c:pt>
                <c:pt idx="16">
                  <c:v>-1</c:v>
                </c:pt>
                <c:pt idx="17">
                  <c:v>-1</c:v>
                </c:pt>
                <c:pt idx="18">
                  <c:v>-1</c:v>
                </c:pt>
                <c:pt idx="19">
                  <c:v>-1</c:v>
                </c:pt>
                <c:pt idx="20">
                  <c:v>0</c:v>
                </c:pt>
                <c:pt idx="21">
                  <c:v>-3</c:v>
                </c:pt>
                <c:pt idx="22">
                  <c:v>-1</c:v>
                </c:pt>
                <c:pt idx="23">
                  <c:v>-2</c:v>
                </c:pt>
                <c:pt idx="24">
                  <c:v>1</c:v>
                </c:pt>
                <c:pt idx="25">
                  <c:v>5</c:v>
                </c:pt>
                <c:pt idx="26">
                  <c:v>6</c:v>
                </c:pt>
                <c:pt idx="27">
                  <c:v>10</c:v>
                </c:pt>
                <c:pt idx="28">
                  <c:v>9</c:v>
                </c:pt>
                <c:pt idx="29">
                  <c:v>6</c:v>
                </c:pt>
                <c:pt idx="30">
                  <c:v>4</c:v>
                </c:pt>
                <c:pt idx="31">
                  <c:v>4</c:v>
                </c:pt>
                <c:pt idx="32">
                  <c:v>5</c:v>
                </c:pt>
                <c:pt idx="33">
                  <c:v>8</c:v>
                </c:pt>
                <c:pt idx="34">
                  <c:v>8</c:v>
                </c:pt>
                <c:pt idx="35">
                  <c:v>8</c:v>
                </c:pt>
                <c:pt idx="36">
                  <c:v>9</c:v>
                </c:pt>
                <c:pt idx="37">
                  <c:v>14</c:v>
                </c:pt>
                <c:pt idx="38">
                  <c:v>16</c:v>
                </c:pt>
                <c:pt idx="39">
                  <c:v>16</c:v>
                </c:pt>
                <c:pt idx="40">
                  <c:v>18</c:v>
                </c:pt>
                <c:pt idx="41">
                  <c:v>18</c:v>
                </c:pt>
                <c:pt idx="42">
                  <c:v>12</c:v>
                </c:pt>
                <c:pt idx="43">
                  <c:v>12</c:v>
                </c:pt>
                <c:pt idx="44">
                  <c:v>14</c:v>
                </c:pt>
                <c:pt idx="45">
                  <c:v>10</c:v>
                </c:pt>
                <c:pt idx="46">
                  <c:v>14</c:v>
                </c:pt>
                <c:pt idx="47">
                  <c:v>12</c:v>
                </c:pt>
                <c:pt idx="48">
                  <c:v>14</c:v>
                </c:pt>
                <c:pt idx="49">
                  <c:v>10</c:v>
                </c:pt>
                <c:pt idx="50">
                  <c:v>5</c:v>
                </c:pt>
                <c:pt idx="51">
                  <c:v>0</c:v>
                </c:pt>
                <c:pt idx="52">
                  <c:v>-6</c:v>
                </c:pt>
                <c:pt idx="53">
                  <c:v>0</c:v>
                </c:pt>
                <c:pt idx="54">
                  <c:v>1</c:v>
                </c:pt>
                <c:pt idx="55">
                  <c:v>2</c:v>
                </c:pt>
                <c:pt idx="56">
                  <c:v>5</c:v>
                </c:pt>
                <c:pt idx="57">
                  <c:v>4</c:v>
                </c:pt>
                <c:pt idx="58">
                  <c:v>3</c:v>
                </c:pt>
                <c:pt idx="59">
                  <c:v>0</c:v>
                </c:pt>
                <c:pt idx="60">
                  <c:v>-1</c:v>
                </c:pt>
                <c:pt idx="61">
                  <c:v>-2</c:v>
                </c:pt>
                <c:pt idx="62">
                  <c:v>-4</c:v>
                </c:pt>
                <c:pt idx="63">
                  <c:v>-5</c:v>
                </c:pt>
                <c:pt idx="64">
                  <c:v>-13</c:v>
                </c:pt>
                <c:pt idx="65">
                  <c:v>-13</c:v>
                </c:pt>
                <c:pt idx="66">
                  <c:v>-13</c:v>
                </c:pt>
                <c:pt idx="67">
                  <c:v>-17</c:v>
                </c:pt>
                <c:pt idx="68">
                  <c:v>-25</c:v>
                </c:pt>
                <c:pt idx="69">
                  <c:v>-24</c:v>
                </c:pt>
                <c:pt idx="70">
                  <c:v>-31</c:v>
                </c:pt>
                <c:pt idx="71">
                  <c:v>-31</c:v>
                </c:pt>
                <c:pt idx="72">
                  <c:v>-31</c:v>
                </c:pt>
                <c:pt idx="73">
                  <c:v>-29</c:v>
                </c:pt>
                <c:pt idx="74">
                  <c:v>-36</c:v>
                </c:pt>
                <c:pt idx="75">
                  <c:v>-35</c:v>
                </c:pt>
                <c:pt idx="76">
                  <c:v>-32</c:v>
                </c:pt>
                <c:pt idx="77">
                  <c:v>-27</c:v>
                </c:pt>
                <c:pt idx="78">
                  <c:v>-33</c:v>
                </c:pt>
                <c:pt idx="79">
                  <c:v>-31</c:v>
                </c:pt>
                <c:pt idx="80">
                  <c:v>-35</c:v>
                </c:pt>
                <c:pt idx="81">
                  <c:v>-33</c:v>
                </c:pt>
                <c:pt idx="82">
                  <c:v>-30</c:v>
                </c:pt>
                <c:pt idx="83">
                  <c:v>-26</c:v>
                </c:pt>
                <c:pt idx="84">
                  <c:v>-23</c:v>
                </c:pt>
                <c:pt idx="85">
                  <c:v>-22</c:v>
                </c:pt>
                <c:pt idx="86">
                  <c:v>-14</c:v>
                </c:pt>
                <c:pt idx="87">
                  <c:v>-8</c:v>
                </c:pt>
                <c:pt idx="88">
                  <c:v>-8</c:v>
                </c:pt>
                <c:pt idx="89">
                  <c:v>-5</c:v>
                </c:pt>
                <c:pt idx="90">
                  <c:v>-7</c:v>
                </c:pt>
                <c:pt idx="91">
                  <c:v>-13</c:v>
                </c:pt>
                <c:pt idx="92">
                  <c:v>-12</c:v>
                </c:pt>
                <c:pt idx="93">
                  <c:v>-19</c:v>
                </c:pt>
                <c:pt idx="94">
                  <c:v>-22</c:v>
                </c:pt>
                <c:pt idx="95">
                  <c:v>-24</c:v>
                </c:pt>
                <c:pt idx="96">
                  <c:v>-27</c:v>
                </c:pt>
                <c:pt idx="97">
                  <c:v>5</c:v>
                </c:pt>
                <c:pt idx="98">
                  <c:v>5</c:v>
                </c:pt>
                <c:pt idx="99">
                  <c:v>3</c:v>
                </c:pt>
                <c:pt idx="100">
                  <c:v>0</c:v>
                </c:pt>
                <c:pt idx="101">
                  <c:v>-4</c:v>
                </c:pt>
                <c:pt idx="102">
                  <c:v>-6</c:v>
                </c:pt>
                <c:pt idx="103">
                  <c:v>-6</c:v>
                </c:pt>
                <c:pt idx="104">
                  <c:v>-7</c:v>
                </c:pt>
                <c:pt idx="105">
                  <c:v>-9</c:v>
                </c:pt>
                <c:pt idx="106">
                  <c:v>-10</c:v>
                </c:pt>
                <c:pt idx="107">
                  <c:v>-18</c:v>
                </c:pt>
                <c:pt idx="108">
                  <c:v>-14</c:v>
                </c:pt>
                <c:pt idx="109">
                  <c:v>-10</c:v>
                </c:pt>
                <c:pt idx="110">
                  <c:v>-2</c:v>
                </c:pt>
                <c:pt idx="111">
                  <c:v>-8</c:v>
                </c:pt>
                <c:pt idx="112">
                  <c:v>-12</c:v>
                </c:pt>
                <c:pt idx="113">
                  <c:v>-14</c:v>
                </c:pt>
                <c:pt idx="114">
                  <c:v>-15</c:v>
                </c:pt>
                <c:pt idx="115">
                  <c:v>-13</c:v>
                </c:pt>
                <c:pt idx="116">
                  <c:v>-13</c:v>
                </c:pt>
                <c:pt idx="117">
                  <c:v>-5</c:v>
                </c:pt>
                <c:pt idx="118">
                  <c:v>-9</c:v>
                </c:pt>
                <c:pt idx="119">
                  <c:v>-12</c:v>
                </c:pt>
                <c:pt idx="120">
                  <c:v>-12</c:v>
                </c:pt>
                <c:pt idx="121">
                  <c:v>-10</c:v>
                </c:pt>
                <c:pt idx="122">
                  <c:v>-8</c:v>
                </c:pt>
                <c:pt idx="123">
                  <c:v>-11</c:v>
                </c:pt>
                <c:pt idx="124">
                  <c:v>-9</c:v>
                </c:pt>
                <c:pt idx="125">
                  <c:v>-9</c:v>
                </c:pt>
                <c:pt idx="126">
                  <c:v>-8</c:v>
                </c:pt>
                <c:pt idx="127">
                  <c:v>-9</c:v>
                </c:pt>
                <c:pt idx="128">
                  <c:v>-10</c:v>
                </c:pt>
                <c:pt idx="129">
                  <c:v>-8</c:v>
                </c:pt>
                <c:pt idx="130">
                  <c:v>-9</c:v>
                </c:pt>
                <c:pt idx="131">
                  <c:v>0</c:v>
                </c:pt>
                <c:pt idx="132">
                  <c:v>6</c:v>
                </c:pt>
                <c:pt idx="133">
                  <c:v>8</c:v>
                </c:pt>
                <c:pt idx="134">
                  <c:v>2</c:v>
                </c:pt>
                <c:pt idx="135">
                  <c:v>-1</c:v>
                </c:pt>
                <c:pt idx="136">
                  <c:v>-11</c:v>
                </c:pt>
                <c:pt idx="137">
                  <c:v>-4</c:v>
                </c:pt>
                <c:pt idx="138">
                  <c:v>-2</c:v>
                </c:pt>
                <c:pt idx="139">
                  <c:v>1</c:v>
                </c:pt>
                <c:pt idx="140">
                  <c:v>2</c:v>
                </c:pt>
                <c:pt idx="141">
                  <c:v>0</c:v>
                </c:pt>
                <c:pt idx="142">
                  <c:v>1</c:v>
                </c:pt>
                <c:pt idx="143">
                  <c:v>1</c:v>
                </c:pt>
              </c:numCache>
            </c:numRef>
          </c:val>
          <c:smooth val="0"/>
        </c:ser>
        <c:ser>
          <c:idx val="4"/>
          <c:order val="2"/>
          <c:tx>
            <c:strRef>
              <c:f>'201011212373364599760KBYG445476'!$A$10</c:f>
              <c:strCache>
                <c:ptCount val="1"/>
                <c:pt idx="0">
                  <c:v>Ordrebeholdning</c:v>
                </c:pt>
              </c:strCache>
            </c:strRef>
          </c:tx>
          <c:marker>
            <c:symbol val="none"/>
          </c:marker>
          <c:cat>
            <c:strRef>
              <c:f>'201011212373364599760KBYG445476'!$BJ$5:$GW$5</c:f>
              <c:strCache>
                <c:ptCount val="144"/>
                <c:pt idx="0">
                  <c:v>2003M01</c:v>
                </c:pt>
                <c:pt idx="1">
                  <c:v>2003M02</c:v>
                </c:pt>
                <c:pt idx="2">
                  <c:v>2003M03</c:v>
                </c:pt>
                <c:pt idx="3">
                  <c:v>2003M04</c:v>
                </c:pt>
                <c:pt idx="4">
                  <c:v>2003M05</c:v>
                </c:pt>
                <c:pt idx="5">
                  <c:v>2003M06</c:v>
                </c:pt>
                <c:pt idx="6">
                  <c:v>2003M07</c:v>
                </c:pt>
                <c:pt idx="7">
                  <c:v>2003M08</c:v>
                </c:pt>
                <c:pt idx="8">
                  <c:v>2003M09</c:v>
                </c:pt>
                <c:pt idx="9">
                  <c:v>2003M10</c:v>
                </c:pt>
                <c:pt idx="10">
                  <c:v>2003M11</c:v>
                </c:pt>
                <c:pt idx="11">
                  <c:v>2003M12</c:v>
                </c:pt>
                <c:pt idx="12">
                  <c:v>2004M01</c:v>
                </c:pt>
                <c:pt idx="13">
                  <c:v>2004M02</c:v>
                </c:pt>
                <c:pt idx="14">
                  <c:v>2004M03</c:v>
                </c:pt>
                <c:pt idx="15">
                  <c:v>2004M04</c:v>
                </c:pt>
                <c:pt idx="16">
                  <c:v>2004M05</c:v>
                </c:pt>
                <c:pt idx="17">
                  <c:v>2004M06</c:v>
                </c:pt>
                <c:pt idx="18">
                  <c:v>2004M07</c:v>
                </c:pt>
                <c:pt idx="19">
                  <c:v>2004M08</c:v>
                </c:pt>
                <c:pt idx="20">
                  <c:v>2004M09</c:v>
                </c:pt>
                <c:pt idx="21">
                  <c:v>2004M10</c:v>
                </c:pt>
                <c:pt idx="22">
                  <c:v>2004M11</c:v>
                </c:pt>
                <c:pt idx="23">
                  <c:v>2004M12</c:v>
                </c:pt>
                <c:pt idx="24">
                  <c:v>2005M01</c:v>
                </c:pt>
                <c:pt idx="25">
                  <c:v>2005M02</c:v>
                </c:pt>
                <c:pt idx="26">
                  <c:v>2005M03</c:v>
                </c:pt>
                <c:pt idx="27">
                  <c:v>2005M04</c:v>
                </c:pt>
                <c:pt idx="28">
                  <c:v>2005M05</c:v>
                </c:pt>
                <c:pt idx="29">
                  <c:v>2005M06</c:v>
                </c:pt>
                <c:pt idx="30">
                  <c:v>2005M07</c:v>
                </c:pt>
                <c:pt idx="31">
                  <c:v>2005M08</c:v>
                </c:pt>
                <c:pt idx="32">
                  <c:v>2005M09</c:v>
                </c:pt>
                <c:pt idx="33">
                  <c:v>2005M10</c:v>
                </c:pt>
                <c:pt idx="34">
                  <c:v>2005M11</c:v>
                </c:pt>
                <c:pt idx="35">
                  <c:v>2005M12</c:v>
                </c:pt>
                <c:pt idx="36">
                  <c:v>2006M01</c:v>
                </c:pt>
                <c:pt idx="37">
                  <c:v>2006M02</c:v>
                </c:pt>
                <c:pt idx="38">
                  <c:v>2006M03</c:v>
                </c:pt>
                <c:pt idx="39">
                  <c:v>2006M04</c:v>
                </c:pt>
                <c:pt idx="40">
                  <c:v>2006M05</c:v>
                </c:pt>
                <c:pt idx="41">
                  <c:v>2006M06</c:v>
                </c:pt>
                <c:pt idx="42">
                  <c:v>2006M07</c:v>
                </c:pt>
                <c:pt idx="43">
                  <c:v>2006M08</c:v>
                </c:pt>
                <c:pt idx="44">
                  <c:v>2006M09</c:v>
                </c:pt>
                <c:pt idx="45">
                  <c:v>2006M10</c:v>
                </c:pt>
                <c:pt idx="46">
                  <c:v>2006M11</c:v>
                </c:pt>
                <c:pt idx="47">
                  <c:v>2006M12</c:v>
                </c:pt>
                <c:pt idx="48">
                  <c:v>2007M01</c:v>
                </c:pt>
                <c:pt idx="49">
                  <c:v>2007M02</c:v>
                </c:pt>
                <c:pt idx="50">
                  <c:v>2007M03</c:v>
                </c:pt>
                <c:pt idx="51">
                  <c:v>2007M04</c:v>
                </c:pt>
                <c:pt idx="52">
                  <c:v>2007M05</c:v>
                </c:pt>
                <c:pt idx="53">
                  <c:v>2007M06</c:v>
                </c:pt>
                <c:pt idx="54">
                  <c:v>2007M07</c:v>
                </c:pt>
                <c:pt idx="55">
                  <c:v>2007M08</c:v>
                </c:pt>
                <c:pt idx="56">
                  <c:v>2007M09</c:v>
                </c:pt>
                <c:pt idx="57">
                  <c:v>2007M10</c:v>
                </c:pt>
                <c:pt idx="58">
                  <c:v>2007M11</c:v>
                </c:pt>
                <c:pt idx="59">
                  <c:v>2007M12</c:v>
                </c:pt>
                <c:pt idx="60">
                  <c:v>2008M01</c:v>
                </c:pt>
                <c:pt idx="61">
                  <c:v>2008M02</c:v>
                </c:pt>
                <c:pt idx="62">
                  <c:v>2008M03</c:v>
                </c:pt>
                <c:pt idx="63">
                  <c:v>2008M04</c:v>
                </c:pt>
                <c:pt idx="64">
                  <c:v>2008M05</c:v>
                </c:pt>
                <c:pt idx="65">
                  <c:v>2008M06</c:v>
                </c:pt>
                <c:pt idx="66">
                  <c:v>2008M07</c:v>
                </c:pt>
                <c:pt idx="67">
                  <c:v>2008M08</c:v>
                </c:pt>
                <c:pt idx="68">
                  <c:v>2008M09</c:v>
                </c:pt>
                <c:pt idx="69">
                  <c:v>2008M10</c:v>
                </c:pt>
                <c:pt idx="70">
                  <c:v>2008M11</c:v>
                </c:pt>
                <c:pt idx="71">
                  <c:v>2008M12</c:v>
                </c:pt>
                <c:pt idx="72">
                  <c:v>2009M01</c:v>
                </c:pt>
                <c:pt idx="73">
                  <c:v>2009M02</c:v>
                </c:pt>
                <c:pt idx="74">
                  <c:v>2009M03</c:v>
                </c:pt>
                <c:pt idx="75">
                  <c:v>2009M04</c:v>
                </c:pt>
                <c:pt idx="76">
                  <c:v>2009M05</c:v>
                </c:pt>
                <c:pt idx="77">
                  <c:v>2009M06</c:v>
                </c:pt>
                <c:pt idx="78">
                  <c:v>2009M07</c:v>
                </c:pt>
                <c:pt idx="79">
                  <c:v>2009M08</c:v>
                </c:pt>
                <c:pt idx="80">
                  <c:v>2009M09</c:v>
                </c:pt>
                <c:pt idx="81">
                  <c:v>2009M10</c:v>
                </c:pt>
                <c:pt idx="82">
                  <c:v>2009M11</c:v>
                </c:pt>
                <c:pt idx="83">
                  <c:v>2009M12</c:v>
                </c:pt>
                <c:pt idx="84">
                  <c:v>2010M01</c:v>
                </c:pt>
                <c:pt idx="85">
                  <c:v>2010M02</c:v>
                </c:pt>
                <c:pt idx="86">
                  <c:v>2010M03</c:v>
                </c:pt>
                <c:pt idx="87">
                  <c:v>2010M04</c:v>
                </c:pt>
                <c:pt idx="88">
                  <c:v>2010M05</c:v>
                </c:pt>
                <c:pt idx="89">
                  <c:v>2010M06</c:v>
                </c:pt>
                <c:pt idx="90">
                  <c:v>2010M07</c:v>
                </c:pt>
                <c:pt idx="91">
                  <c:v>2010M08</c:v>
                </c:pt>
                <c:pt idx="92">
                  <c:v>2010M09</c:v>
                </c:pt>
                <c:pt idx="93">
                  <c:v>2010M10</c:v>
                </c:pt>
                <c:pt idx="94">
                  <c:v>2010M11</c:v>
                </c:pt>
                <c:pt idx="95">
                  <c:v>2010M12</c:v>
                </c:pt>
                <c:pt idx="96">
                  <c:v>2011M01</c:v>
                </c:pt>
                <c:pt idx="97">
                  <c:v>2011M02</c:v>
                </c:pt>
                <c:pt idx="98">
                  <c:v>2011M03</c:v>
                </c:pt>
                <c:pt idx="99">
                  <c:v>2011M04</c:v>
                </c:pt>
                <c:pt idx="100">
                  <c:v>2011M05</c:v>
                </c:pt>
                <c:pt idx="101">
                  <c:v>2011M06</c:v>
                </c:pt>
                <c:pt idx="102">
                  <c:v>2011M07</c:v>
                </c:pt>
                <c:pt idx="103">
                  <c:v>2011M08</c:v>
                </c:pt>
                <c:pt idx="104">
                  <c:v>2011M09</c:v>
                </c:pt>
                <c:pt idx="105">
                  <c:v>2011M10</c:v>
                </c:pt>
                <c:pt idx="106">
                  <c:v>2011M11</c:v>
                </c:pt>
                <c:pt idx="107">
                  <c:v>2011M12</c:v>
                </c:pt>
                <c:pt idx="108">
                  <c:v>2012M01</c:v>
                </c:pt>
                <c:pt idx="109">
                  <c:v>2012M02</c:v>
                </c:pt>
                <c:pt idx="110">
                  <c:v>2012M03</c:v>
                </c:pt>
                <c:pt idx="111">
                  <c:v>2012M04</c:v>
                </c:pt>
                <c:pt idx="112">
                  <c:v>2012M05</c:v>
                </c:pt>
                <c:pt idx="113">
                  <c:v>2012M06</c:v>
                </c:pt>
                <c:pt idx="114">
                  <c:v>2012M07</c:v>
                </c:pt>
                <c:pt idx="115">
                  <c:v>2012M08</c:v>
                </c:pt>
                <c:pt idx="116">
                  <c:v>2012M09</c:v>
                </c:pt>
                <c:pt idx="117">
                  <c:v>2012M10</c:v>
                </c:pt>
                <c:pt idx="118">
                  <c:v>2012M11</c:v>
                </c:pt>
                <c:pt idx="119">
                  <c:v>2012M12</c:v>
                </c:pt>
                <c:pt idx="120">
                  <c:v>2013M01</c:v>
                </c:pt>
                <c:pt idx="121">
                  <c:v>2013M02</c:v>
                </c:pt>
                <c:pt idx="122">
                  <c:v>2013M03</c:v>
                </c:pt>
                <c:pt idx="123">
                  <c:v>2013M04</c:v>
                </c:pt>
                <c:pt idx="124">
                  <c:v>2013M05</c:v>
                </c:pt>
                <c:pt idx="125">
                  <c:v>2013M06</c:v>
                </c:pt>
                <c:pt idx="126">
                  <c:v>2013M07</c:v>
                </c:pt>
                <c:pt idx="127">
                  <c:v>2013M08</c:v>
                </c:pt>
                <c:pt idx="128">
                  <c:v>2013M09</c:v>
                </c:pt>
                <c:pt idx="129">
                  <c:v>2013M10</c:v>
                </c:pt>
                <c:pt idx="130">
                  <c:v>2013M11</c:v>
                </c:pt>
                <c:pt idx="131">
                  <c:v>2013M12</c:v>
                </c:pt>
                <c:pt idx="132">
                  <c:v>2014M01</c:v>
                </c:pt>
                <c:pt idx="133">
                  <c:v>2014M02</c:v>
                </c:pt>
                <c:pt idx="134">
                  <c:v>2014M03</c:v>
                </c:pt>
                <c:pt idx="135">
                  <c:v>2014M04</c:v>
                </c:pt>
                <c:pt idx="136">
                  <c:v>2014M05</c:v>
                </c:pt>
                <c:pt idx="137">
                  <c:v>2014M06</c:v>
                </c:pt>
                <c:pt idx="138">
                  <c:v>2014M07</c:v>
                </c:pt>
                <c:pt idx="139">
                  <c:v>2014M08</c:v>
                </c:pt>
                <c:pt idx="140">
                  <c:v>2014M09</c:v>
                </c:pt>
                <c:pt idx="141">
                  <c:v>2014M10</c:v>
                </c:pt>
                <c:pt idx="142">
                  <c:v>2014M11</c:v>
                </c:pt>
                <c:pt idx="143">
                  <c:v>2014M12</c:v>
                </c:pt>
              </c:strCache>
            </c:strRef>
          </c:cat>
          <c:val>
            <c:numRef>
              <c:f>'201011212373364599760KBYG445476'!$BJ$10:$GW$10</c:f>
              <c:numCache>
                <c:formatCode>General</c:formatCode>
                <c:ptCount val="144"/>
                <c:pt idx="0">
                  <c:v>-24</c:v>
                </c:pt>
                <c:pt idx="1">
                  <c:v>-27</c:v>
                </c:pt>
                <c:pt idx="2">
                  <c:v>-29</c:v>
                </c:pt>
                <c:pt idx="3">
                  <c:v>-32</c:v>
                </c:pt>
                <c:pt idx="4">
                  <c:v>-32</c:v>
                </c:pt>
                <c:pt idx="5">
                  <c:v>-25</c:v>
                </c:pt>
                <c:pt idx="6">
                  <c:v>-25</c:v>
                </c:pt>
                <c:pt idx="7">
                  <c:v>-16</c:v>
                </c:pt>
                <c:pt idx="8">
                  <c:v>-23</c:v>
                </c:pt>
                <c:pt idx="9">
                  <c:v>-21</c:v>
                </c:pt>
                <c:pt idx="10">
                  <c:v>-18</c:v>
                </c:pt>
                <c:pt idx="11">
                  <c:v>-20</c:v>
                </c:pt>
                <c:pt idx="12">
                  <c:v>-18</c:v>
                </c:pt>
                <c:pt idx="13">
                  <c:v>-14</c:v>
                </c:pt>
                <c:pt idx="14">
                  <c:v>-12</c:v>
                </c:pt>
                <c:pt idx="15">
                  <c:v>-11</c:v>
                </c:pt>
                <c:pt idx="16">
                  <c:v>-8</c:v>
                </c:pt>
                <c:pt idx="17">
                  <c:v>-9</c:v>
                </c:pt>
                <c:pt idx="18">
                  <c:v>-8</c:v>
                </c:pt>
                <c:pt idx="19">
                  <c:v>-3</c:v>
                </c:pt>
                <c:pt idx="20">
                  <c:v>-2</c:v>
                </c:pt>
                <c:pt idx="21">
                  <c:v>-4</c:v>
                </c:pt>
                <c:pt idx="22">
                  <c:v>-2</c:v>
                </c:pt>
                <c:pt idx="23">
                  <c:v>2</c:v>
                </c:pt>
                <c:pt idx="24">
                  <c:v>-4</c:v>
                </c:pt>
                <c:pt idx="25">
                  <c:v>1</c:v>
                </c:pt>
                <c:pt idx="26">
                  <c:v>4</c:v>
                </c:pt>
                <c:pt idx="27">
                  <c:v>5</c:v>
                </c:pt>
                <c:pt idx="28">
                  <c:v>8</c:v>
                </c:pt>
                <c:pt idx="29">
                  <c:v>7</c:v>
                </c:pt>
                <c:pt idx="30">
                  <c:v>8</c:v>
                </c:pt>
                <c:pt idx="31">
                  <c:v>7</c:v>
                </c:pt>
                <c:pt idx="32">
                  <c:v>10</c:v>
                </c:pt>
                <c:pt idx="33">
                  <c:v>16</c:v>
                </c:pt>
                <c:pt idx="34">
                  <c:v>17</c:v>
                </c:pt>
                <c:pt idx="35">
                  <c:v>20</c:v>
                </c:pt>
                <c:pt idx="36">
                  <c:v>28</c:v>
                </c:pt>
                <c:pt idx="37">
                  <c:v>28</c:v>
                </c:pt>
                <c:pt idx="38">
                  <c:v>25</c:v>
                </c:pt>
                <c:pt idx="39">
                  <c:v>29</c:v>
                </c:pt>
                <c:pt idx="40">
                  <c:v>28</c:v>
                </c:pt>
                <c:pt idx="41">
                  <c:v>31</c:v>
                </c:pt>
                <c:pt idx="42">
                  <c:v>31</c:v>
                </c:pt>
                <c:pt idx="43">
                  <c:v>29</c:v>
                </c:pt>
                <c:pt idx="44">
                  <c:v>30</c:v>
                </c:pt>
                <c:pt idx="45">
                  <c:v>30</c:v>
                </c:pt>
                <c:pt idx="46">
                  <c:v>29</c:v>
                </c:pt>
                <c:pt idx="47">
                  <c:v>26</c:v>
                </c:pt>
                <c:pt idx="48">
                  <c:v>29</c:v>
                </c:pt>
                <c:pt idx="49">
                  <c:v>22</c:v>
                </c:pt>
                <c:pt idx="50">
                  <c:v>22</c:v>
                </c:pt>
                <c:pt idx="51">
                  <c:v>18</c:v>
                </c:pt>
                <c:pt idx="52">
                  <c:v>16</c:v>
                </c:pt>
                <c:pt idx="53">
                  <c:v>13</c:v>
                </c:pt>
                <c:pt idx="54">
                  <c:v>10</c:v>
                </c:pt>
                <c:pt idx="55">
                  <c:v>12</c:v>
                </c:pt>
                <c:pt idx="56">
                  <c:v>11</c:v>
                </c:pt>
                <c:pt idx="57">
                  <c:v>10</c:v>
                </c:pt>
                <c:pt idx="58">
                  <c:v>7</c:v>
                </c:pt>
                <c:pt idx="59">
                  <c:v>4</c:v>
                </c:pt>
                <c:pt idx="60">
                  <c:v>2</c:v>
                </c:pt>
                <c:pt idx="61">
                  <c:v>0</c:v>
                </c:pt>
                <c:pt idx="62">
                  <c:v>0</c:v>
                </c:pt>
                <c:pt idx="63">
                  <c:v>-2</c:v>
                </c:pt>
                <c:pt idx="64">
                  <c:v>-8</c:v>
                </c:pt>
                <c:pt idx="65">
                  <c:v>-17</c:v>
                </c:pt>
                <c:pt idx="66">
                  <c:v>-17</c:v>
                </c:pt>
                <c:pt idx="67">
                  <c:v>-19</c:v>
                </c:pt>
                <c:pt idx="68">
                  <c:v>-25</c:v>
                </c:pt>
                <c:pt idx="69">
                  <c:v>-32</c:v>
                </c:pt>
                <c:pt idx="70">
                  <c:v>-39</c:v>
                </c:pt>
                <c:pt idx="71">
                  <c:v>-43</c:v>
                </c:pt>
                <c:pt idx="72">
                  <c:v>-45</c:v>
                </c:pt>
                <c:pt idx="73">
                  <c:v>-47</c:v>
                </c:pt>
                <c:pt idx="74">
                  <c:v>-53</c:v>
                </c:pt>
                <c:pt idx="75">
                  <c:v>-54</c:v>
                </c:pt>
                <c:pt idx="76">
                  <c:v>-56</c:v>
                </c:pt>
                <c:pt idx="77">
                  <c:v>-54</c:v>
                </c:pt>
                <c:pt idx="78">
                  <c:v>-56</c:v>
                </c:pt>
                <c:pt idx="79">
                  <c:v>-60</c:v>
                </c:pt>
                <c:pt idx="80">
                  <c:v>-63</c:v>
                </c:pt>
                <c:pt idx="81">
                  <c:v>-62</c:v>
                </c:pt>
                <c:pt idx="82">
                  <c:v>-57</c:v>
                </c:pt>
                <c:pt idx="83">
                  <c:v>-57</c:v>
                </c:pt>
                <c:pt idx="84">
                  <c:v>-61</c:v>
                </c:pt>
                <c:pt idx="85">
                  <c:v>-65</c:v>
                </c:pt>
                <c:pt idx="86">
                  <c:v>-66</c:v>
                </c:pt>
                <c:pt idx="87">
                  <c:v>-53</c:v>
                </c:pt>
                <c:pt idx="88">
                  <c:v>-58</c:v>
                </c:pt>
                <c:pt idx="89">
                  <c:v>-58</c:v>
                </c:pt>
                <c:pt idx="90">
                  <c:v>-56</c:v>
                </c:pt>
                <c:pt idx="91">
                  <c:v>-50</c:v>
                </c:pt>
                <c:pt idx="92">
                  <c:v>-47</c:v>
                </c:pt>
                <c:pt idx="93">
                  <c:v>-47</c:v>
                </c:pt>
                <c:pt idx="94">
                  <c:v>-46</c:v>
                </c:pt>
                <c:pt idx="95">
                  <c:v>-41</c:v>
                </c:pt>
                <c:pt idx="96">
                  <c:v>-41</c:v>
                </c:pt>
                <c:pt idx="97">
                  <c:v>-37</c:v>
                </c:pt>
                <c:pt idx="98">
                  <c:v>-35</c:v>
                </c:pt>
                <c:pt idx="99">
                  <c:v>-37</c:v>
                </c:pt>
                <c:pt idx="100">
                  <c:v>-32</c:v>
                </c:pt>
                <c:pt idx="101">
                  <c:v>-34</c:v>
                </c:pt>
                <c:pt idx="102">
                  <c:v>-29</c:v>
                </c:pt>
                <c:pt idx="103">
                  <c:v>-35</c:v>
                </c:pt>
                <c:pt idx="104">
                  <c:v>-27</c:v>
                </c:pt>
                <c:pt idx="105">
                  <c:v>-28</c:v>
                </c:pt>
                <c:pt idx="106">
                  <c:v>-28</c:v>
                </c:pt>
                <c:pt idx="107">
                  <c:v>-30</c:v>
                </c:pt>
                <c:pt idx="108">
                  <c:v>-26</c:v>
                </c:pt>
                <c:pt idx="109">
                  <c:v>-26</c:v>
                </c:pt>
                <c:pt idx="110">
                  <c:v>-24</c:v>
                </c:pt>
                <c:pt idx="111">
                  <c:v>-25</c:v>
                </c:pt>
                <c:pt idx="112">
                  <c:v>-31</c:v>
                </c:pt>
                <c:pt idx="113">
                  <c:v>-28</c:v>
                </c:pt>
                <c:pt idx="114">
                  <c:v>-30</c:v>
                </c:pt>
                <c:pt idx="115">
                  <c:v>-27</c:v>
                </c:pt>
                <c:pt idx="116">
                  <c:v>-25</c:v>
                </c:pt>
                <c:pt idx="117">
                  <c:v>-22</c:v>
                </c:pt>
                <c:pt idx="118">
                  <c:v>-19</c:v>
                </c:pt>
                <c:pt idx="119">
                  <c:v>-23</c:v>
                </c:pt>
                <c:pt idx="120">
                  <c:v>-27</c:v>
                </c:pt>
                <c:pt idx="121">
                  <c:v>-28</c:v>
                </c:pt>
                <c:pt idx="122">
                  <c:v>-29</c:v>
                </c:pt>
                <c:pt idx="123">
                  <c:v>-31</c:v>
                </c:pt>
                <c:pt idx="124">
                  <c:v>-26</c:v>
                </c:pt>
                <c:pt idx="125">
                  <c:v>-23</c:v>
                </c:pt>
                <c:pt idx="126">
                  <c:v>-22</c:v>
                </c:pt>
                <c:pt idx="127">
                  <c:v>-18</c:v>
                </c:pt>
                <c:pt idx="128">
                  <c:v>-20</c:v>
                </c:pt>
                <c:pt idx="129">
                  <c:v>-18</c:v>
                </c:pt>
                <c:pt idx="130">
                  <c:v>-20</c:v>
                </c:pt>
                <c:pt idx="131">
                  <c:v>-14</c:v>
                </c:pt>
                <c:pt idx="132">
                  <c:v>-13</c:v>
                </c:pt>
                <c:pt idx="133">
                  <c:v>-12</c:v>
                </c:pt>
                <c:pt idx="134">
                  <c:v>-12</c:v>
                </c:pt>
                <c:pt idx="135">
                  <c:v>-12</c:v>
                </c:pt>
                <c:pt idx="136">
                  <c:v>-14</c:v>
                </c:pt>
                <c:pt idx="137">
                  <c:v>-15</c:v>
                </c:pt>
                <c:pt idx="138">
                  <c:v>-13</c:v>
                </c:pt>
                <c:pt idx="139">
                  <c:v>-19</c:v>
                </c:pt>
                <c:pt idx="140">
                  <c:v>-23</c:v>
                </c:pt>
                <c:pt idx="141">
                  <c:v>-24</c:v>
                </c:pt>
                <c:pt idx="142">
                  <c:v>-25</c:v>
                </c:pt>
                <c:pt idx="143">
                  <c:v>-28</c:v>
                </c:pt>
              </c:numCache>
            </c:numRef>
          </c:val>
          <c:smooth val="0"/>
        </c:ser>
        <c:dLbls>
          <c:showLegendKey val="0"/>
          <c:showVal val="0"/>
          <c:showCatName val="0"/>
          <c:showSerName val="0"/>
          <c:showPercent val="0"/>
          <c:showBubbleSize val="0"/>
        </c:dLbls>
        <c:marker val="1"/>
        <c:smooth val="0"/>
        <c:axId val="136757632"/>
        <c:axId val="136759168"/>
      </c:lineChart>
      <c:catAx>
        <c:axId val="136757632"/>
        <c:scaling>
          <c:orientation val="minMax"/>
        </c:scaling>
        <c:delete val="0"/>
        <c:axPos val="b"/>
        <c:numFmt formatCode="General" sourceLinked="1"/>
        <c:majorTickMark val="out"/>
        <c:minorTickMark val="none"/>
        <c:tickLblPos val="nextTo"/>
        <c:crossAx val="136759168"/>
        <c:crosses val="autoZero"/>
        <c:auto val="1"/>
        <c:lblAlgn val="ctr"/>
        <c:lblOffset val="100"/>
        <c:noMultiLvlLbl val="0"/>
      </c:catAx>
      <c:valAx>
        <c:axId val="136759168"/>
        <c:scaling>
          <c:orientation val="minMax"/>
          <c:max val="40"/>
          <c:min val="-70"/>
        </c:scaling>
        <c:delete val="0"/>
        <c:axPos val="l"/>
        <c:majorGridlines/>
        <c:numFmt formatCode="General" sourceLinked="1"/>
        <c:majorTickMark val="out"/>
        <c:minorTickMark val="none"/>
        <c:tickLblPos val="nextTo"/>
        <c:txPr>
          <a:bodyPr/>
          <a:lstStyle/>
          <a:p>
            <a:pPr>
              <a:defRPr sz="1100"/>
            </a:pPr>
            <a:endParaRPr lang="da-DK"/>
          </a:p>
        </c:txPr>
        <c:crossAx val="136757632"/>
        <c:crosses val="autoZero"/>
        <c:crossBetween val="between"/>
        <c:majorUnit val="10"/>
      </c:valAx>
      <c:spPr>
        <a:ln>
          <a:noFill/>
        </a:ln>
      </c:spPr>
    </c:plotArea>
    <c:legend>
      <c:legendPos val="r"/>
      <c:layout>
        <c:manualLayout>
          <c:xMode val="edge"/>
          <c:yMode val="edge"/>
          <c:x val="8.4070351758794043E-2"/>
          <c:y val="0.74227661759671693"/>
          <c:w val="0.40976462909456579"/>
          <c:h val="0.19950473582106662"/>
        </c:manualLayout>
      </c:layout>
      <c:overlay val="0"/>
      <c:spPr>
        <a:solidFill>
          <a:schemeClr val="bg1"/>
        </a:solidFill>
      </c:spPr>
      <c:txPr>
        <a:bodyPr/>
        <a:lstStyle/>
        <a:p>
          <a:pPr>
            <a:defRPr sz="1200"/>
          </a:pPr>
          <a:endParaRPr lang="da-DK"/>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048466864490603E-2"/>
          <c:y val="6.7647345608516499E-2"/>
          <c:w val="0.91903944355322609"/>
          <c:h val="0.86410664315815489"/>
        </c:manualLayout>
      </c:layout>
      <c:lineChart>
        <c:grouping val="standard"/>
        <c:varyColors val="0"/>
        <c:ser>
          <c:idx val="2"/>
          <c:order val="0"/>
          <c:tx>
            <c:strRef>
              <c:f>'Tal 2'!$BM$14</c:f>
              <c:strCache>
                <c:ptCount val="1"/>
                <c:pt idx="0">
                  <c:v>Årlig lønstigning (DA), arbejdere i b&amp;a</c:v>
                </c:pt>
              </c:strCache>
            </c:strRef>
          </c:tx>
          <c:spPr>
            <a:ln w="38100">
              <a:solidFill>
                <a:srgbClr val="FF0000"/>
              </a:solidFill>
              <a:prstDash val="solid"/>
            </a:ln>
          </c:spPr>
          <c:marker>
            <c:symbol val="none"/>
          </c:marker>
          <c:cat>
            <c:strRef>
              <c:f>'Tal 2'!$R$8:$BM$8</c:f>
              <c:strCache>
                <c:ptCount val="47"/>
                <c:pt idx="0">
                  <c:v>2003K1</c:v>
                </c:pt>
                <c:pt idx="1">
                  <c:v>2003K2</c:v>
                </c:pt>
                <c:pt idx="2">
                  <c:v>2003K3</c:v>
                </c:pt>
                <c:pt idx="3">
                  <c:v>2003K4</c:v>
                </c:pt>
                <c:pt idx="4">
                  <c:v>2004K1</c:v>
                </c:pt>
                <c:pt idx="5">
                  <c:v>2004K2</c:v>
                </c:pt>
                <c:pt idx="6">
                  <c:v>2004K3</c:v>
                </c:pt>
                <c:pt idx="7">
                  <c:v>2004K4</c:v>
                </c:pt>
                <c:pt idx="8">
                  <c:v>2005K1</c:v>
                </c:pt>
                <c:pt idx="9">
                  <c:v>2005K2</c:v>
                </c:pt>
                <c:pt idx="10">
                  <c:v>2005K3</c:v>
                </c:pt>
                <c:pt idx="11">
                  <c:v>2005K4</c:v>
                </c:pt>
                <c:pt idx="12">
                  <c:v>2006K1</c:v>
                </c:pt>
                <c:pt idx="13">
                  <c:v>2006K2</c:v>
                </c:pt>
                <c:pt idx="14">
                  <c:v>2006K3</c:v>
                </c:pt>
                <c:pt idx="15">
                  <c:v>2006K4</c:v>
                </c:pt>
                <c:pt idx="16">
                  <c:v>2007K1</c:v>
                </c:pt>
                <c:pt idx="17">
                  <c:v>2007K2</c:v>
                </c:pt>
                <c:pt idx="18">
                  <c:v>2007K3</c:v>
                </c:pt>
                <c:pt idx="19">
                  <c:v>2007K4</c:v>
                </c:pt>
                <c:pt idx="20">
                  <c:v>2008K1</c:v>
                </c:pt>
                <c:pt idx="21">
                  <c:v>2008K2</c:v>
                </c:pt>
                <c:pt idx="22">
                  <c:v>2008K3</c:v>
                </c:pt>
                <c:pt idx="23">
                  <c:v>2008K4</c:v>
                </c:pt>
                <c:pt idx="24">
                  <c:v>2009K1</c:v>
                </c:pt>
                <c:pt idx="25">
                  <c:v>2009K2</c:v>
                </c:pt>
                <c:pt idx="26">
                  <c:v>2009K3</c:v>
                </c:pt>
                <c:pt idx="27">
                  <c:v>2009K4</c:v>
                </c:pt>
                <c:pt idx="28">
                  <c:v>2010K1</c:v>
                </c:pt>
                <c:pt idx="29">
                  <c:v>2010K2</c:v>
                </c:pt>
                <c:pt idx="30">
                  <c:v>2010K3</c:v>
                </c:pt>
                <c:pt idx="31">
                  <c:v>2010K4</c:v>
                </c:pt>
                <c:pt idx="32">
                  <c:v>2011K1</c:v>
                </c:pt>
                <c:pt idx="33">
                  <c:v>2011K2</c:v>
                </c:pt>
                <c:pt idx="34">
                  <c:v>2011K3</c:v>
                </c:pt>
                <c:pt idx="35">
                  <c:v>2011K4</c:v>
                </c:pt>
                <c:pt idx="36">
                  <c:v>2012K1</c:v>
                </c:pt>
                <c:pt idx="37">
                  <c:v>2012K2</c:v>
                </c:pt>
                <c:pt idx="38">
                  <c:v>2012K3</c:v>
                </c:pt>
                <c:pt idx="39">
                  <c:v>2012K4</c:v>
                </c:pt>
                <c:pt idx="40">
                  <c:v>2013K1</c:v>
                </c:pt>
                <c:pt idx="41">
                  <c:v>2013K2</c:v>
                </c:pt>
                <c:pt idx="42">
                  <c:v>2013K3</c:v>
                </c:pt>
                <c:pt idx="43">
                  <c:v>2013K4</c:v>
                </c:pt>
                <c:pt idx="44">
                  <c:v>2014K1</c:v>
                </c:pt>
                <c:pt idx="45">
                  <c:v>2014K2</c:v>
                </c:pt>
                <c:pt idx="46">
                  <c:v>2014K3</c:v>
                </c:pt>
              </c:strCache>
            </c:strRef>
          </c:cat>
          <c:val>
            <c:numRef>
              <c:f>'Tal 2'!$R$14:$BL$14</c:f>
              <c:numCache>
                <c:formatCode>General</c:formatCode>
                <c:ptCount val="47"/>
                <c:pt idx="0">
                  <c:v>1.7</c:v>
                </c:pt>
                <c:pt idx="1">
                  <c:v>-0.2</c:v>
                </c:pt>
                <c:pt idx="2">
                  <c:v>-0.1</c:v>
                </c:pt>
                <c:pt idx="3">
                  <c:v>0.5</c:v>
                </c:pt>
                <c:pt idx="4">
                  <c:v>2.2000000000000002</c:v>
                </c:pt>
                <c:pt idx="5">
                  <c:v>2.4</c:v>
                </c:pt>
                <c:pt idx="6">
                  <c:v>2.6</c:v>
                </c:pt>
                <c:pt idx="7">
                  <c:v>3.2</c:v>
                </c:pt>
                <c:pt idx="8">
                  <c:v>3.3</c:v>
                </c:pt>
                <c:pt idx="9">
                  <c:v>3.3</c:v>
                </c:pt>
                <c:pt idx="10">
                  <c:v>2.7</c:v>
                </c:pt>
                <c:pt idx="11">
                  <c:v>3.6</c:v>
                </c:pt>
                <c:pt idx="12">
                  <c:v>3.5</c:v>
                </c:pt>
                <c:pt idx="13">
                  <c:v>4.7</c:v>
                </c:pt>
                <c:pt idx="14">
                  <c:v>4.8</c:v>
                </c:pt>
                <c:pt idx="15">
                  <c:v>4</c:v>
                </c:pt>
                <c:pt idx="16">
                  <c:v>3.8</c:v>
                </c:pt>
                <c:pt idx="17">
                  <c:v>5.2</c:v>
                </c:pt>
                <c:pt idx="18" formatCode="0.0">
                  <c:v>5</c:v>
                </c:pt>
                <c:pt idx="19">
                  <c:v>5.6</c:v>
                </c:pt>
                <c:pt idx="20">
                  <c:v>5.7</c:v>
                </c:pt>
                <c:pt idx="21" formatCode="0.0">
                  <c:v>4</c:v>
                </c:pt>
                <c:pt idx="22" formatCode="0.0">
                  <c:v>4.0999999999999996</c:v>
                </c:pt>
                <c:pt idx="23" formatCode="0.0">
                  <c:v>3.4</c:v>
                </c:pt>
                <c:pt idx="24" formatCode="0.0">
                  <c:v>3.7</c:v>
                </c:pt>
                <c:pt idx="25" formatCode="0.0">
                  <c:v>2.2000000000000002</c:v>
                </c:pt>
                <c:pt idx="26" formatCode="0.0">
                  <c:v>0.6</c:v>
                </c:pt>
                <c:pt idx="27" formatCode="0.0">
                  <c:v>0.3</c:v>
                </c:pt>
                <c:pt idx="28" formatCode="0.0">
                  <c:v>0.6</c:v>
                </c:pt>
                <c:pt idx="29" formatCode="0.0">
                  <c:v>0.7</c:v>
                </c:pt>
                <c:pt idx="30" formatCode="0.0">
                  <c:v>2.2000000000000002</c:v>
                </c:pt>
                <c:pt idx="31" formatCode="0.0">
                  <c:v>2.1</c:v>
                </c:pt>
                <c:pt idx="32" formatCode="0.0">
                  <c:v>1.1000000000000001</c:v>
                </c:pt>
                <c:pt idx="33" formatCode="0.0">
                  <c:v>0.6</c:v>
                </c:pt>
                <c:pt idx="34" formatCode="0.0">
                  <c:v>0</c:v>
                </c:pt>
                <c:pt idx="35" formatCode="0.0">
                  <c:v>0.9</c:v>
                </c:pt>
                <c:pt idx="36" formatCode="0.0">
                  <c:v>0.6</c:v>
                </c:pt>
                <c:pt idx="37" formatCode="0.0">
                  <c:v>0.9</c:v>
                </c:pt>
                <c:pt idx="38" formatCode="0.0">
                  <c:v>0.6</c:v>
                </c:pt>
                <c:pt idx="39" formatCode="0.0">
                  <c:v>0.6</c:v>
                </c:pt>
                <c:pt idx="40" formatCode="0.0">
                  <c:v>1.3</c:v>
                </c:pt>
                <c:pt idx="41" formatCode="0.0">
                  <c:v>1.7</c:v>
                </c:pt>
                <c:pt idx="42" formatCode="0.0">
                  <c:v>1.3</c:v>
                </c:pt>
                <c:pt idx="43" formatCode="0.0">
                  <c:v>1.4</c:v>
                </c:pt>
                <c:pt idx="44" formatCode="0.0">
                  <c:v>0.8</c:v>
                </c:pt>
                <c:pt idx="45" formatCode="0.0">
                  <c:v>0.8</c:v>
                </c:pt>
                <c:pt idx="46" formatCode="0.0">
                  <c:v>0.8</c:v>
                </c:pt>
              </c:numCache>
            </c:numRef>
          </c:val>
          <c:smooth val="1"/>
        </c:ser>
        <c:ser>
          <c:idx val="0"/>
          <c:order val="1"/>
          <c:tx>
            <c:v>Inflation</c:v>
          </c:tx>
          <c:spPr>
            <a:ln w="38100">
              <a:solidFill>
                <a:schemeClr val="tx2"/>
              </a:solidFill>
              <a:prstDash val="solid"/>
            </a:ln>
          </c:spPr>
          <c:marker>
            <c:symbol val="none"/>
          </c:marker>
          <c:cat>
            <c:strRef>
              <c:f>'Tal 2'!$R$8:$BM$8</c:f>
              <c:strCache>
                <c:ptCount val="47"/>
                <c:pt idx="0">
                  <c:v>2003K1</c:v>
                </c:pt>
                <c:pt idx="1">
                  <c:v>2003K2</c:v>
                </c:pt>
                <c:pt idx="2">
                  <c:v>2003K3</c:v>
                </c:pt>
                <c:pt idx="3">
                  <c:v>2003K4</c:v>
                </c:pt>
                <c:pt idx="4">
                  <c:v>2004K1</c:v>
                </c:pt>
                <c:pt idx="5">
                  <c:v>2004K2</c:v>
                </c:pt>
                <c:pt idx="6">
                  <c:v>2004K3</c:v>
                </c:pt>
                <c:pt idx="7">
                  <c:v>2004K4</c:v>
                </c:pt>
                <c:pt idx="8">
                  <c:v>2005K1</c:v>
                </c:pt>
                <c:pt idx="9">
                  <c:v>2005K2</c:v>
                </c:pt>
                <c:pt idx="10">
                  <c:v>2005K3</c:v>
                </c:pt>
                <c:pt idx="11">
                  <c:v>2005K4</c:v>
                </c:pt>
                <c:pt idx="12">
                  <c:v>2006K1</c:v>
                </c:pt>
                <c:pt idx="13">
                  <c:v>2006K2</c:v>
                </c:pt>
                <c:pt idx="14">
                  <c:v>2006K3</c:v>
                </c:pt>
                <c:pt idx="15">
                  <c:v>2006K4</c:v>
                </c:pt>
                <c:pt idx="16">
                  <c:v>2007K1</c:v>
                </c:pt>
                <c:pt idx="17">
                  <c:v>2007K2</c:v>
                </c:pt>
                <c:pt idx="18">
                  <c:v>2007K3</c:v>
                </c:pt>
                <c:pt idx="19">
                  <c:v>2007K4</c:v>
                </c:pt>
                <c:pt idx="20">
                  <c:v>2008K1</c:v>
                </c:pt>
                <c:pt idx="21">
                  <c:v>2008K2</c:v>
                </c:pt>
                <c:pt idx="22">
                  <c:v>2008K3</c:v>
                </c:pt>
                <c:pt idx="23">
                  <c:v>2008K4</c:v>
                </c:pt>
                <c:pt idx="24">
                  <c:v>2009K1</c:v>
                </c:pt>
                <c:pt idx="25">
                  <c:v>2009K2</c:v>
                </c:pt>
                <c:pt idx="26">
                  <c:v>2009K3</c:v>
                </c:pt>
                <c:pt idx="27">
                  <c:v>2009K4</c:v>
                </c:pt>
                <c:pt idx="28">
                  <c:v>2010K1</c:v>
                </c:pt>
                <c:pt idx="29">
                  <c:v>2010K2</c:v>
                </c:pt>
                <c:pt idx="30">
                  <c:v>2010K3</c:v>
                </c:pt>
                <c:pt idx="31">
                  <c:v>2010K4</c:v>
                </c:pt>
                <c:pt idx="32">
                  <c:v>2011K1</c:v>
                </c:pt>
                <c:pt idx="33">
                  <c:v>2011K2</c:v>
                </c:pt>
                <c:pt idx="34">
                  <c:v>2011K3</c:v>
                </c:pt>
                <c:pt idx="35">
                  <c:v>2011K4</c:v>
                </c:pt>
                <c:pt idx="36">
                  <c:v>2012K1</c:v>
                </c:pt>
                <c:pt idx="37">
                  <c:v>2012K2</c:v>
                </c:pt>
                <c:pt idx="38">
                  <c:v>2012K3</c:v>
                </c:pt>
                <c:pt idx="39">
                  <c:v>2012K4</c:v>
                </c:pt>
                <c:pt idx="40">
                  <c:v>2013K1</c:v>
                </c:pt>
                <c:pt idx="41">
                  <c:v>2013K2</c:v>
                </c:pt>
                <c:pt idx="42">
                  <c:v>2013K3</c:v>
                </c:pt>
                <c:pt idx="43">
                  <c:v>2013K4</c:v>
                </c:pt>
                <c:pt idx="44">
                  <c:v>2014K1</c:v>
                </c:pt>
                <c:pt idx="45">
                  <c:v>2014K2</c:v>
                </c:pt>
                <c:pt idx="46">
                  <c:v>2014K3</c:v>
                </c:pt>
              </c:strCache>
            </c:strRef>
          </c:cat>
          <c:val>
            <c:numRef>
              <c:f>'Tal 2'!$R$18:$BL$18</c:f>
              <c:numCache>
                <c:formatCode>0.0</c:formatCode>
                <c:ptCount val="47"/>
                <c:pt idx="0">
                  <c:v>2.8</c:v>
                </c:pt>
                <c:pt idx="1">
                  <c:v>2.2999999999999998</c:v>
                </c:pt>
                <c:pt idx="2">
                  <c:v>1.8333333333333333</c:v>
                </c:pt>
                <c:pt idx="3">
                  <c:v>1.4333333333333333</c:v>
                </c:pt>
                <c:pt idx="4">
                  <c:v>0.9</c:v>
                </c:pt>
                <c:pt idx="5">
                  <c:v>1.0666666666666667</c:v>
                </c:pt>
                <c:pt idx="6">
                  <c:v>1.2</c:v>
                </c:pt>
                <c:pt idx="7">
                  <c:v>1.4</c:v>
                </c:pt>
                <c:pt idx="8">
                  <c:v>1.2333333333333332</c:v>
                </c:pt>
                <c:pt idx="9">
                  <c:v>1.7</c:v>
                </c:pt>
                <c:pt idx="10">
                  <c:v>2.2000000000000002</c:v>
                </c:pt>
                <c:pt idx="11">
                  <c:v>2.0666666666666669</c:v>
                </c:pt>
                <c:pt idx="12">
                  <c:v>2.0333333333333332</c:v>
                </c:pt>
                <c:pt idx="13">
                  <c:v>2</c:v>
                </c:pt>
                <c:pt idx="14">
                  <c:v>1.8333333333333333</c:v>
                </c:pt>
                <c:pt idx="15">
                  <c:v>1.6666666666666667</c:v>
                </c:pt>
                <c:pt idx="16">
                  <c:v>1.9</c:v>
                </c:pt>
                <c:pt idx="17">
                  <c:v>1.6333333333333335</c:v>
                </c:pt>
                <c:pt idx="18">
                  <c:v>1.1666666666666667</c:v>
                </c:pt>
                <c:pt idx="19">
                  <c:v>2.1666666666666665</c:v>
                </c:pt>
                <c:pt idx="20">
                  <c:v>3</c:v>
                </c:pt>
                <c:pt idx="21">
                  <c:v>3.4666666666666663</c:v>
                </c:pt>
                <c:pt idx="22">
                  <c:v>4.2</c:v>
                </c:pt>
                <c:pt idx="23">
                  <c:v>2.9</c:v>
                </c:pt>
                <c:pt idx="24">
                  <c:v>1.8</c:v>
                </c:pt>
                <c:pt idx="25">
                  <c:v>1.3</c:v>
                </c:pt>
                <c:pt idx="26">
                  <c:v>1</c:v>
                </c:pt>
                <c:pt idx="27">
                  <c:v>1.2</c:v>
                </c:pt>
                <c:pt idx="28">
                  <c:v>2</c:v>
                </c:pt>
                <c:pt idx="29">
                  <c:v>2.1</c:v>
                </c:pt>
                <c:pt idx="30">
                  <c:v>2.4</c:v>
                </c:pt>
                <c:pt idx="31">
                  <c:v>2.6</c:v>
                </c:pt>
                <c:pt idx="32">
                  <c:v>2.7</c:v>
                </c:pt>
                <c:pt idx="33">
                  <c:v>3</c:v>
                </c:pt>
                <c:pt idx="34">
                  <c:v>2.7</c:v>
                </c:pt>
                <c:pt idx="35">
                  <c:v>2.6</c:v>
                </c:pt>
                <c:pt idx="36">
                  <c:v>2.8</c:v>
                </c:pt>
                <c:pt idx="37">
                  <c:v>2.2000000000000002</c:v>
                </c:pt>
                <c:pt idx="38">
                  <c:v>2.5</c:v>
                </c:pt>
                <c:pt idx="39">
                  <c:v>2.2000000000000002</c:v>
                </c:pt>
                <c:pt idx="40">
                  <c:v>1.1000000000000001</c:v>
                </c:pt>
                <c:pt idx="41">
                  <c:v>0.9</c:v>
                </c:pt>
                <c:pt idx="42">
                  <c:v>0.5</c:v>
                </c:pt>
                <c:pt idx="43">
                  <c:v>0.7</c:v>
                </c:pt>
                <c:pt idx="44">
                  <c:v>0.6</c:v>
                </c:pt>
                <c:pt idx="45">
                  <c:v>0.6</c:v>
                </c:pt>
                <c:pt idx="46">
                  <c:v>0.6</c:v>
                </c:pt>
              </c:numCache>
            </c:numRef>
          </c:val>
          <c:smooth val="1"/>
        </c:ser>
        <c:dLbls>
          <c:showLegendKey val="0"/>
          <c:showVal val="0"/>
          <c:showCatName val="0"/>
          <c:showSerName val="0"/>
          <c:showPercent val="0"/>
          <c:showBubbleSize val="0"/>
        </c:dLbls>
        <c:marker val="1"/>
        <c:smooth val="0"/>
        <c:axId val="36030336"/>
        <c:axId val="36031872"/>
      </c:lineChart>
      <c:catAx>
        <c:axId val="3603033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da-DK"/>
          </a:p>
        </c:txPr>
        <c:crossAx val="36031872"/>
        <c:crossesAt val="0"/>
        <c:auto val="0"/>
        <c:lblAlgn val="ctr"/>
        <c:lblOffset val="100"/>
        <c:tickLblSkip val="4"/>
        <c:tickMarkSkip val="1"/>
        <c:noMultiLvlLbl val="0"/>
      </c:catAx>
      <c:valAx>
        <c:axId val="36031872"/>
        <c:scaling>
          <c:orientation val="minMax"/>
          <c:max val="6.5"/>
          <c:min val="-1"/>
        </c:scaling>
        <c:delete val="0"/>
        <c:axPos val="l"/>
        <c:majorGridlines>
          <c:spPr>
            <a:ln w="3175">
              <a:solidFill>
                <a:srgbClr val="000000"/>
              </a:solidFill>
              <a:prstDash val="solid"/>
            </a:ln>
          </c:spPr>
        </c:majorGridlines>
        <c:title>
          <c:tx>
            <c:rich>
              <a:bodyPr rot="0" vert="horz"/>
              <a:lstStyle/>
              <a:p>
                <a:pPr>
                  <a:defRPr sz="1100" b="1" i="0" u="none" strike="noStrike" baseline="0">
                    <a:solidFill>
                      <a:srgbClr val="000000"/>
                    </a:solidFill>
                    <a:latin typeface="Arial"/>
                    <a:ea typeface="Arial"/>
                    <a:cs typeface="Arial"/>
                  </a:defRPr>
                </a:pPr>
                <a:r>
                  <a:rPr lang="da-DK" sz="1100"/>
                  <a:t>Årlig stigning i %</a:t>
                </a:r>
              </a:p>
            </c:rich>
          </c:tx>
          <c:layout>
            <c:manualLayout>
              <c:xMode val="edge"/>
              <c:yMode val="edge"/>
              <c:x val="1.0341363115960653E-3"/>
              <c:y val="2.1699959260817587E-3"/>
            </c:manualLayout>
          </c:layout>
          <c:overlay val="0"/>
          <c:spPr>
            <a:noFill/>
            <a:ln w="25400">
              <a:noFill/>
            </a:ln>
          </c:spPr>
        </c:title>
        <c:numFmt formatCode="0" sourceLinked="0"/>
        <c:majorTickMark val="cross"/>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da-DK"/>
          </a:p>
        </c:txPr>
        <c:crossAx val="36030336"/>
        <c:crosses val="autoZero"/>
        <c:crossBetween val="between"/>
        <c:majorUnit val="1"/>
        <c:minorUnit val="0.5"/>
      </c:valAx>
      <c:spPr>
        <a:noFill/>
        <a:ln w="12700">
          <a:solidFill>
            <a:srgbClr val="808080"/>
          </a:solidFill>
          <a:prstDash val="solid"/>
        </a:ln>
      </c:spPr>
    </c:plotArea>
    <c:legend>
      <c:legendPos val="r"/>
      <c:layout>
        <c:manualLayout>
          <c:xMode val="edge"/>
          <c:yMode val="edge"/>
          <c:x val="0.50226376005669915"/>
          <c:y val="8.2234377191400698E-2"/>
          <c:w val="0.4418112572723662"/>
          <c:h val="0.1121458802421271"/>
        </c:manualLayout>
      </c:layout>
      <c:overlay val="0"/>
      <c:spPr>
        <a:solidFill>
          <a:srgbClr val="FFFFFF"/>
        </a:solidFill>
        <a:ln w="25400">
          <a:noFill/>
        </a:ln>
      </c:spPr>
      <c:txPr>
        <a:bodyPr/>
        <a:lstStyle/>
        <a:p>
          <a:pPr>
            <a:defRPr sz="1100" b="0" i="0" u="none" strike="noStrike" baseline="0">
              <a:solidFill>
                <a:srgbClr val="000000"/>
              </a:solidFill>
              <a:latin typeface="Arial"/>
              <a:ea typeface="Arial"/>
              <a:cs typeface="Arial"/>
            </a:defRPr>
          </a:pPr>
          <a:endParaRPr lang="da-DK"/>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da-DK"/>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'20101151216664732007BYG44182422'!$C$6</c:f>
              <c:strCache>
                <c:ptCount val="1"/>
                <c:pt idx="0">
                  <c:v>Bygge og anlæg</c:v>
                </c:pt>
              </c:strCache>
            </c:strRef>
          </c:tx>
          <c:marker>
            <c:symbol val="none"/>
          </c:marker>
          <c:cat>
            <c:strRef>
              <c:f>'20101151216664732007BYG44182422'!$D$5:$BK$5</c:f>
              <c:strCache>
                <c:ptCount val="60"/>
                <c:pt idx="0">
                  <c:v>2000K1</c:v>
                </c:pt>
                <c:pt idx="1">
                  <c:v>2000K2</c:v>
                </c:pt>
                <c:pt idx="2">
                  <c:v>2000K3</c:v>
                </c:pt>
                <c:pt idx="3">
                  <c:v>2000K4</c:v>
                </c:pt>
                <c:pt idx="4">
                  <c:v>2001K1</c:v>
                </c:pt>
                <c:pt idx="5">
                  <c:v>2001K2</c:v>
                </c:pt>
                <c:pt idx="6">
                  <c:v>2001K3</c:v>
                </c:pt>
                <c:pt idx="7">
                  <c:v>2001K4</c:v>
                </c:pt>
                <c:pt idx="8">
                  <c:v>2002K1</c:v>
                </c:pt>
                <c:pt idx="9">
                  <c:v>2002K2</c:v>
                </c:pt>
                <c:pt idx="10">
                  <c:v>2002K3</c:v>
                </c:pt>
                <c:pt idx="11">
                  <c:v>2002K4</c:v>
                </c:pt>
                <c:pt idx="12">
                  <c:v>2003K1</c:v>
                </c:pt>
                <c:pt idx="13">
                  <c:v>2003K2</c:v>
                </c:pt>
                <c:pt idx="14">
                  <c:v>2003K3</c:v>
                </c:pt>
                <c:pt idx="15">
                  <c:v>2003K4</c:v>
                </c:pt>
                <c:pt idx="16">
                  <c:v>2004K1</c:v>
                </c:pt>
                <c:pt idx="17">
                  <c:v>2004K2</c:v>
                </c:pt>
                <c:pt idx="18">
                  <c:v>2004K3</c:v>
                </c:pt>
                <c:pt idx="19">
                  <c:v>2004K4</c:v>
                </c:pt>
                <c:pt idx="20">
                  <c:v>2005K1</c:v>
                </c:pt>
                <c:pt idx="21">
                  <c:v>2005K2</c:v>
                </c:pt>
                <c:pt idx="22">
                  <c:v>2005K3</c:v>
                </c:pt>
                <c:pt idx="23">
                  <c:v>2005K4</c:v>
                </c:pt>
                <c:pt idx="24">
                  <c:v>2006K1</c:v>
                </c:pt>
                <c:pt idx="25">
                  <c:v>2006K2</c:v>
                </c:pt>
                <c:pt idx="26">
                  <c:v>2006K3</c:v>
                </c:pt>
                <c:pt idx="27">
                  <c:v>2006K4</c:v>
                </c:pt>
                <c:pt idx="28">
                  <c:v>2007K1</c:v>
                </c:pt>
                <c:pt idx="29">
                  <c:v>2007K2</c:v>
                </c:pt>
                <c:pt idx="30">
                  <c:v>2007K3</c:v>
                </c:pt>
                <c:pt idx="31">
                  <c:v>2007K4</c:v>
                </c:pt>
                <c:pt idx="32">
                  <c:v>2008K1</c:v>
                </c:pt>
                <c:pt idx="33">
                  <c:v>2008K2</c:v>
                </c:pt>
                <c:pt idx="34">
                  <c:v>2008K3</c:v>
                </c:pt>
                <c:pt idx="35">
                  <c:v>2008K4</c:v>
                </c:pt>
                <c:pt idx="36">
                  <c:v>2009K1</c:v>
                </c:pt>
                <c:pt idx="37">
                  <c:v>2009K2</c:v>
                </c:pt>
                <c:pt idx="38">
                  <c:v>2009K3</c:v>
                </c:pt>
                <c:pt idx="39">
                  <c:v>2009K4</c:v>
                </c:pt>
                <c:pt idx="40">
                  <c:v>2010K1</c:v>
                </c:pt>
                <c:pt idx="41">
                  <c:v>2010K2</c:v>
                </c:pt>
                <c:pt idx="42">
                  <c:v>2010K3</c:v>
                </c:pt>
                <c:pt idx="43">
                  <c:v>2010K4</c:v>
                </c:pt>
                <c:pt idx="44">
                  <c:v>2011K1</c:v>
                </c:pt>
                <c:pt idx="45">
                  <c:v>2011K2</c:v>
                </c:pt>
                <c:pt idx="46">
                  <c:v>2011K3</c:v>
                </c:pt>
                <c:pt idx="47">
                  <c:v>2011K4</c:v>
                </c:pt>
                <c:pt idx="48">
                  <c:v>2012K1</c:v>
                </c:pt>
                <c:pt idx="49">
                  <c:v>2012K2</c:v>
                </c:pt>
                <c:pt idx="50">
                  <c:v>2012K3</c:v>
                </c:pt>
                <c:pt idx="51">
                  <c:v>2012K4</c:v>
                </c:pt>
                <c:pt idx="52">
                  <c:v>2013K1</c:v>
                </c:pt>
                <c:pt idx="53">
                  <c:v>2013K2</c:v>
                </c:pt>
                <c:pt idx="54">
                  <c:v>2013K3</c:v>
                </c:pt>
                <c:pt idx="55">
                  <c:v>2013K4</c:v>
                </c:pt>
                <c:pt idx="56">
                  <c:v>2014K1</c:v>
                </c:pt>
                <c:pt idx="57">
                  <c:v>2014K2</c:v>
                </c:pt>
                <c:pt idx="58">
                  <c:v>2014K3</c:v>
                </c:pt>
                <c:pt idx="59">
                  <c:v>2014K4</c:v>
                </c:pt>
              </c:strCache>
            </c:strRef>
          </c:cat>
          <c:val>
            <c:numRef>
              <c:f>'20101151216664732007BYG44182422'!$D$6:$BK$6</c:f>
              <c:numCache>
                <c:formatCode>General</c:formatCode>
                <c:ptCount val="60"/>
                <c:pt idx="0">
                  <c:v>171144</c:v>
                </c:pt>
                <c:pt idx="1">
                  <c:v>171272</c:v>
                </c:pt>
                <c:pt idx="2">
                  <c:v>169788</c:v>
                </c:pt>
                <c:pt idx="3">
                  <c:v>170046</c:v>
                </c:pt>
                <c:pt idx="4">
                  <c:v>169293</c:v>
                </c:pt>
                <c:pt idx="5">
                  <c:v>168663</c:v>
                </c:pt>
                <c:pt idx="6">
                  <c:v>169334</c:v>
                </c:pt>
                <c:pt idx="7">
                  <c:v>166751</c:v>
                </c:pt>
                <c:pt idx="8">
                  <c:v>167446</c:v>
                </c:pt>
                <c:pt idx="9">
                  <c:v>165327</c:v>
                </c:pt>
                <c:pt idx="10">
                  <c:v>164214</c:v>
                </c:pt>
                <c:pt idx="11">
                  <c:v>162637</c:v>
                </c:pt>
                <c:pt idx="12">
                  <c:v>161623</c:v>
                </c:pt>
                <c:pt idx="13">
                  <c:v>158196</c:v>
                </c:pt>
                <c:pt idx="14">
                  <c:v>157796</c:v>
                </c:pt>
                <c:pt idx="15">
                  <c:v>159108</c:v>
                </c:pt>
                <c:pt idx="16">
                  <c:v>157141</c:v>
                </c:pt>
                <c:pt idx="17">
                  <c:v>159806</c:v>
                </c:pt>
                <c:pt idx="18">
                  <c:v>159276</c:v>
                </c:pt>
                <c:pt idx="19">
                  <c:v>160696</c:v>
                </c:pt>
                <c:pt idx="20">
                  <c:v>165556</c:v>
                </c:pt>
                <c:pt idx="21">
                  <c:v>166474</c:v>
                </c:pt>
                <c:pt idx="22">
                  <c:v>167710</c:v>
                </c:pt>
                <c:pt idx="23">
                  <c:v>170783</c:v>
                </c:pt>
                <c:pt idx="24">
                  <c:v>162316</c:v>
                </c:pt>
                <c:pt idx="25">
                  <c:v>180183</c:v>
                </c:pt>
                <c:pt idx="26">
                  <c:v>185525</c:v>
                </c:pt>
                <c:pt idx="27">
                  <c:v>179623</c:v>
                </c:pt>
                <c:pt idx="28">
                  <c:v>191101</c:v>
                </c:pt>
                <c:pt idx="29">
                  <c:v>191679</c:v>
                </c:pt>
                <c:pt idx="30">
                  <c:v>186465</c:v>
                </c:pt>
                <c:pt idx="31">
                  <c:v>188371</c:v>
                </c:pt>
                <c:pt idx="32">
                  <c:v>186296</c:v>
                </c:pt>
                <c:pt idx="33">
                  <c:v>182946</c:v>
                </c:pt>
                <c:pt idx="34">
                  <c:v>180185</c:v>
                </c:pt>
                <c:pt idx="35">
                  <c:v>176427</c:v>
                </c:pt>
                <c:pt idx="36">
                  <c:v>171921</c:v>
                </c:pt>
                <c:pt idx="37">
                  <c:v>159165</c:v>
                </c:pt>
                <c:pt idx="38">
                  <c:v>154993</c:v>
                </c:pt>
                <c:pt idx="39">
                  <c:v>148868</c:v>
                </c:pt>
                <c:pt idx="40">
                  <c:v>139359</c:v>
                </c:pt>
                <c:pt idx="41">
                  <c:v>143439</c:v>
                </c:pt>
                <c:pt idx="42">
                  <c:v>144788</c:v>
                </c:pt>
                <c:pt idx="43">
                  <c:v>144542</c:v>
                </c:pt>
                <c:pt idx="44">
                  <c:v>144576</c:v>
                </c:pt>
                <c:pt idx="45">
                  <c:v>146422</c:v>
                </c:pt>
                <c:pt idx="46">
                  <c:v>146216</c:v>
                </c:pt>
                <c:pt idx="47">
                  <c:v>145561</c:v>
                </c:pt>
                <c:pt idx="48">
                  <c:v>144502</c:v>
                </c:pt>
                <c:pt idx="49">
                  <c:v>144696</c:v>
                </c:pt>
                <c:pt idx="50">
                  <c:v>144500</c:v>
                </c:pt>
                <c:pt idx="51">
                  <c:v>144602</c:v>
                </c:pt>
                <c:pt idx="52">
                  <c:v>145172</c:v>
                </c:pt>
                <c:pt idx="53">
                  <c:v>143415</c:v>
                </c:pt>
                <c:pt idx="54">
                  <c:v>144425</c:v>
                </c:pt>
                <c:pt idx="55">
                  <c:v>144739</c:v>
                </c:pt>
                <c:pt idx="56">
                  <c:v>149095</c:v>
                </c:pt>
                <c:pt idx="57">
                  <c:v>148101</c:v>
                </c:pt>
                <c:pt idx="58">
                  <c:v>147844</c:v>
                </c:pt>
                <c:pt idx="59">
                  <c:v>148630</c:v>
                </c:pt>
              </c:numCache>
            </c:numRef>
          </c:val>
          <c:smooth val="0"/>
        </c:ser>
        <c:dLbls>
          <c:showLegendKey val="0"/>
          <c:showVal val="0"/>
          <c:showCatName val="0"/>
          <c:showSerName val="0"/>
          <c:showPercent val="0"/>
          <c:showBubbleSize val="0"/>
        </c:dLbls>
        <c:marker val="1"/>
        <c:smooth val="0"/>
        <c:axId val="115458048"/>
        <c:axId val="115459584"/>
      </c:lineChart>
      <c:catAx>
        <c:axId val="115458048"/>
        <c:scaling>
          <c:orientation val="minMax"/>
        </c:scaling>
        <c:delete val="0"/>
        <c:axPos val="b"/>
        <c:majorTickMark val="out"/>
        <c:minorTickMark val="none"/>
        <c:tickLblPos val="nextTo"/>
        <c:crossAx val="115459584"/>
        <c:crosses val="autoZero"/>
        <c:auto val="1"/>
        <c:lblAlgn val="ctr"/>
        <c:lblOffset val="100"/>
        <c:noMultiLvlLbl val="0"/>
      </c:catAx>
      <c:valAx>
        <c:axId val="115459584"/>
        <c:scaling>
          <c:orientation val="minMax"/>
          <c:max val="200000"/>
          <c:min val="130000"/>
        </c:scaling>
        <c:delete val="0"/>
        <c:axPos val="l"/>
        <c:majorGridlines/>
        <c:numFmt formatCode="General" sourceLinked="1"/>
        <c:majorTickMark val="out"/>
        <c:minorTickMark val="none"/>
        <c:tickLblPos val="nextTo"/>
        <c:crossAx val="115458048"/>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31115617464257E-2"/>
          <c:y val="5.1238418047703051E-2"/>
          <c:w val="0.8676451945096012"/>
          <c:h val="0.74775787508642055"/>
        </c:manualLayout>
      </c:layout>
      <c:lineChart>
        <c:grouping val="standard"/>
        <c:varyColors val="0"/>
        <c:ser>
          <c:idx val="0"/>
          <c:order val="0"/>
          <c:tx>
            <c:strRef>
              <c:f>'2010111613244276146348BYGV84831'!$B$10</c:f>
              <c:strCache>
                <c:ptCount val="1"/>
                <c:pt idx="0">
                  <c:v>Øvrige bygninger</c:v>
                </c:pt>
              </c:strCache>
            </c:strRef>
          </c:tx>
          <c:spPr>
            <a:ln>
              <a:solidFill>
                <a:schemeClr val="accent1"/>
              </a:solidFill>
            </a:ln>
          </c:spPr>
          <c:marker>
            <c:symbol val="none"/>
          </c:marker>
          <c:cat>
            <c:strRef>
              <c:f>'2010111613244276146348BYGV84831'!$AY$6:$EM$6</c:f>
              <c:strCache>
                <c:ptCount val="93"/>
                <c:pt idx="0">
                  <c:v>2007M01</c:v>
                </c:pt>
                <c:pt idx="1">
                  <c:v>2007M02</c:v>
                </c:pt>
                <c:pt idx="2">
                  <c:v>2007M03</c:v>
                </c:pt>
                <c:pt idx="3">
                  <c:v>2007M04</c:v>
                </c:pt>
                <c:pt idx="4">
                  <c:v>2007M05</c:v>
                </c:pt>
                <c:pt idx="5">
                  <c:v>2007M06</c:v>
                </c:pt>
                <c:pt idx="6">
                  <c:v>2007M07</c:v>
                </c:pt>
                <c:pt idx="7">
                  <c:v>2007M08</c:v>
                </c:pt>
                <c:pt idx="8">
                  <c:v>2007M09</c:v>
                </c:pt>
                <c:pt idx="9">
                  <c:v>2007M10</c:v>
                </c:pt>
                <c:pt idx="10">
                  <c:v>2007M11</c:v>
                </c:pt>
                <c:pt idx="11">
                  <c:v>2007M12</c:v>
                </c:pt>
                <c:pt idx="12">
                  <c:v>2008M01</c:v>
                </c:pt>
                <c:pt idx="13">
                  <c:v>2008M02</c:v>
                </c:pt>
                <c:pt idx="14">
                  <c:v>2008M03</c:v>
                </c:pt>
                <c:pt idx="15">
                  <c:v>2008M04</c:v>
                </c:pt>
                <c:pt idx="16">
                  <c:v>2008M05</c:v>
                </c:pt>
                <c:pt idx="17">
                  <c:v>2008M06</c:v>
                </c:pt>
                <c:pt idx="18">
                  <c:v>2008M07</c:v>
                </c:pt>
                <c:pt idx="19">
                  <c:v>2008M08</c:v>
                </c:pt>
                <c:pt idx="20">
                  <c:v>2008M09</c:v>
                </c:pt>
                <c:pt idx="21">
                  <c:v>2008M10</c:v>
                </c:pt>
                <c:pt idx="22">
                  <c:v>2008M11</c:v>
                </c:pt>
                <c:pt idx="23">
                  <c:v>2008M12</c:v>
                </c:pt>
                <c:pt idx="24">
                  <c:v>2009M01</c:v>
                </c:pt>
                <c:pt idx="25">
                  <c:v>2009M02</c:v>
                </c:pt>
                <c:pt idx="26">
                  <c:v>2009M03</c:v>
                </c:pt>
                <c:pt idx="27">
                  <c:v>2009M04</c:v>
                </c:pt>
                <c:pt idx="28">
                  <c:v>2009M05</c:v>
                </c:pt>
                <c:pt idx="29">
                  <c:v>2009M06</c:v>
                </c:pt>
                <c:pt idx="30">
                  <c:v>2009M07</c:v>
                </c:pt>
                <c:pt idx="31">
                  <c:v>2009M08</c:v>
                </c:pt>
                <c:pt idx="32">
                  <c:v>2009M09</c:v>
                </c:pt>
                <c:pt idx="33">
                  <c:v>2009M10</c:v>
                </c:pt>
                <c:pt idx="34">
                  <c:v>2009M11</c:v>
                </c:pt>
                <c:pt idx="35">
                  <c:v>2009M12</c:v>
                </c:pt>
                <c:pt idx="36">
                  <c:v>2010M01</c:v>
                </c:pt>
                <c:pt idx="37">
                  <c:v>2010M02</c:v>
                </c:pt>
                <c:pt idx="38">
                  <c:v>2010M03</c:v>
                </c:pt>
                <c:pt idx="39">
                  <c:v>2010M04</c:v>
                </c:pt>
                <c:pt idx="40">
                  <c:v>2010M05</c:v>
                </c:pt>
                <c:pt idx="41">
                  <c:v>2010M06</c:v>
                </c:pt>
                <c:pt idx="42">
                  <c:v>2010M07</c:v>
                </c:pt>
                <c:pt idx="43">
                  <c:v>2010M08</c:v>
                </c:pt>
                <c:pt idx="44">
                  <c:v>2010M09</c:v>
                </c:pt>
                <c:pt idx="45">
                  <c:v>2010M10</c:v>
                </c:pt>
                <c:pt idx="46">
                  <c:v>2010M11</c:v>
                </c:pt>
                <c:pt idx="47">
                  <c:v>2010M12</c:v>
                </c:pt>
                <c:pt idx="48">
                  <c:v>2011M01</c:v>
                </c:pt>
                <c:pt idx="49">
                  <c:v>2011M02</c:v>
                </c:pt>
                <c:pt idx="50">
                  <c:v>2011M03</c:v>
                </c:pt>
                <c:pt idx="51">
                  <c:v>2011M04</c:v>
                </c:pt>
                <c:pt idx="52">
                  <c:v>2011M05</c:v>
                </c:pt>
                <c:pt idx="53">
                  <c:v>2011M06</c:v>
                </c:pt>
                <c:pt idx="54">
                  <c:v>2011M07</c:v>
                </c:pt>
                <c:pt idx="55">
                  <c:v>2011M08</c:v>
                </c:pt>
                <c:pt idx="56">
                  <c:v>2011M09</c:v>
                </c:pt>
                <c:pt idx="57">
                  <c:v>2011M10</c:v>
                </c:pt>
                <c:pt idx="58">
                  <c:v>2011M11</c:v>
                </c:pt>
                <c:pt idx="59">
                  <c:v>2011M12</c:v>
                </c:pt>
                <c:pt idx="60">
                  <c:v>2012M01</c:v>
                </c:pt>
                <c:pt idx="61">
                  <c:v>2012M02</c:v>
                </c:pt>
                <c:pt idx="62">
                  <c:v>2012M03</c:v>
                </c:pt>
                <c:pt idx="63">
                  <c:v>2012M04</c:v>
                </c:pt>
                <c:pt idx="64">
                  <c:v>2012M05</c:v>
                </c:pt>
                <c:pt idx="65">
                  <c:v>2012M06</c:v>
                </c:pt>
                <c:pt idx="66">
                  <c:v>2012M07</c:v>
                </c:pt>
                <c:pt idx="67">
                  <c:v>2012M08</c:v>
                </c:pt>
                <c:pt idx="68">
                  <c:v>2012M09</c:v>
                </c:pt>
                <c:pt idx="69">
                  <c:v>2012M10</c:v>
                </c:pt>
                <c:pt idx="70">
                  <c:v>2012M11</c:v>
                </c:pt>
                <c:pt idx="71">
                  <c:v>2012M12</c:v>
                </c:pt>
                <c:pt idx="72">
                  <c:v>2013M01</c:v>
                </c:pt>
                <c:pt idx="73">
                  <c:v>2013M02</c:v>
                </c:pt>
                <c:pt idx="74">
                  <c:v>2013M03</c:v>
                </c:pt>
                <c:pt idx="75">
                  <c:v>2013M04</c:v>
                </c:pt>
                <c:pt idx="76">
                  <c:v>2013M05</c:v>
                </c:pt>
                <c:pt idx="77">
                  <c:v>2013M06</c:v>
                </c:pt>
                <c:pt idx="78">
                  <c:v>2013M07</c:v>
                </c:pt>
                <c:pt idx="79">
                  <c:v>2013M08</c:v>
                </c:pt>
                <c:pt idx="80">
                  <c:v>2013M09</c:v>
                </c:pt>
                <c:pt idx="81">
                  <c:v>2013M10</c:v>
                </c:pt>
                <c:pt idx="82">
                  <c:v>2013M11</c:v>
                </c:pt>
                <c:pt idx="83">
                  <c:v>2013M12</c:v>
                </c:pt>
                <c:pt idx="84">
                  <c:v>2014M01</c:v>
                </c:pt>
                <c:pt idx="85">
                  <c:v>2014M02</c:v>
                </c:pt>
                <c:pt idx="86">
                  <c:v>2014M03</c:v>
                </c:pt>
                <c:pt idx="87">
                  <c:v>2014M04</c:v>
                </c:pt>
                <c:pt idx="88">
                  <c:v>2014M05</c:v>
                </c:pt>
                <c:pt idx="89">
                  <c:v>2014M06</c:v>
                </c:pt>
                <c:pt idx="90">
                  <c:v>2014M07</c:v>
                </c:pt>
                <c:pt idx="91">
                  <c:v>2014M08</c:v>
                </c:pt>
                <c:pt idx="92">
                  <c:v>2014M09</c:v>
                </c:pt>
              </c:strCache>
            </c:strRef>
          </c:cat>
          <c:val>
            <c:numRef>
              <c:f>'2010111613244276146348BYGV84831'!$AY$10:$EM$10</c:f>
              <c:numCache>
                <c:formatCode>General</c:formatCode>
                <c:ptCount val="93"/>
                <c:pt idx="0">
                  <c:v>96683</c:v>
                </c:pt>
                <c:pt idx="1">
                  <c:v>96191</c:v>
                </c:pt>
                <c:pt idx="2">
                  <c:v>123877</c:v>
                </c:pt>
                <c:pt idx="3">
                  <c:v>140564</c:v>
                </c:pt>
                <c:pt idx="4">
                  <c:v>166019</c:v>
                </c:pt>
                <c:pt idx="5">
                  <c:v>139267</c:v>
                </c:pt>
                <c:pt idx="6">
                  <c:v>136528</c:v>
                </c:pt>
                <c:pt idx="7">
                  <c:v>157660</c:v>
                </c:pt>
                <c:pt idx="8">
                  <c:v>146686</c:v>
                </c:pt>
                <c:pt idx="9">
                  <c:v>143992</c:v>
                </c:pt>
                <c:pt idx="10">
                  <c:v>134762</c:v>
                </c:pt>
                <c:pt idx="11">
                  <c:v>92782</c:v>
                </c:pt>
                <c:pt idx="12">
                  <c:v>119961</c:v>
                </c:pt>
                <c:pt idx="13">
                  <c:v>97636</c:v>
                </c:pt>
                <c:pt idx="14">
                  <c:v>106901</c:v>
                </c:pt>
                <c:pt idx="15">
                  <c:v>131755</c:v>
                </c:pt>
                <c:pt idx="16">
                  <c:v>146752</c:v>
                </c:pt>
                <c:pt idx="17">
                  <c:v>138826</c:v>
                </c:pt>
                <c:pt idx="18">
                  <c:v>117639</c:v>
                </c:pt>
                <c:pt idx="19">
                  <c:v>130555</c:v>
                </c:pt>
                <c:pt idx="20">
                  <c:v>146671</c:v>
                </c:pt>
                <c:pt idx="21">
                  <c:v>117852</c:v>
                </c:pt>
                <c:pt idx="22">
                  <c:v>104846</c:v>
                </c:pt>
                <c:pt idx="23">
                  <c:v>69979</c:v>
                </c:pt>
                <c:pt idx="24">
                  <c:v>84037</c:v>
                </c:pt>
                <c:pt idx="25">
                  <c:v>87898</c:v>
                </c:pt>
                <c:pt idx="26">
                  <c:v>120471</c:v>
                </c:pt>
                <c:pt idx="27">
                  <c:v>105622</c:v>
                </c:pt>
                <c:pt idx="28">
                  <c:v>131475</c:v>
                </c:pt>
                <c:pt idx="29">
                  <c:v>155251</c:v>
                </c:pt>
                <c:pt idx="30">
                  <c:v>102347</c:v>
                </c:pt>
                <c:pt idx="31">
                  <c:v>108982</c:v>
                </c:pt>
                <c:pt idx="32">
                  <c:v>125624</c:v>
                </c:pt>
                <c:pt idx="33">
                  <c:v>114944</c:v>
                </c:pt>
                <c:pt idx="34">
                  <c:v>101893</c:v>
                </c:pt>
                <c:pt idx="35">
                  <c:v>92519</c:v>
                </c:pt>
                <c:pt idx="36">
                  <c:v>58224</c:v>
                </c:pt>
                <c:pt idx="37">
                  <c:v>53218</c:v>
                </c:pt>
                <c:pt idx="38">
                  <c:v>101328</c:v>
                </c:pt>
                <c:pt idx="39">
                  <c:v>121855</c:v>
                </c:pt>
                <c:pt idx="40">
                  <c:v>106351</c:v>
                </c:pt>
                <c:pt idx="41">
                  <c:v>155724</c:v>
                </c:pt>
                <c:pt idx="42">
                  <c:v>101759</c:v>
                </c:pt>
                <c:pt idx="43">
                  <c:v>122841</c:v>
                </c:pt>
                <c:pt idx="44">
                  <c:v>122858</c:v>
                </c:pt>
                <c:pt idx="45">
                  <c:v>168178</c:v>
                </c:pt>
                <c:pt idx="46">
                  <c:v>111616</c:v>
                </c:pt>
                <c:pt idx="47">
                  <c:v>99134</c:v>
                </c:pt>
                <c:pt idx="48">
                  <c:v>86558</c:v>
                </c:pt>
                <c:pt idx="49">
                  <c:v>94360</c:v>
                </c:pt>
                <c:pt idx="50">
                  <c:v>115003</c:v>
                </c:pt>
                <c:pt idx="51">
                  <c:v>124614</c:v>
                </c:pt>
                <c:pt idx="52">
                  <c:v>131130</c:v>
                </c:pt>
                <c:pt idx="53">
                  <c:v>125922</c:v>
                </c:pt>
                <c:pt idx="54">
                  <c:v>94009</c:v>
                </c:pt>
                <c:pt idx="55">
                  <c:v>82914</c:v>
                </c:pt>
                <c:pt idx="56">
                  <c:v>113266</c:v>
                </c:pt>
                <c:pt idx="57">
                  <c:v>86738</c:v>
                </c:pt>
                <c:pt idx="58">
                  <c:v>100965</c:v>
                </c:pt>
                <c:pt idx="59">
                  <c:v>57612</c:v>
                </c:pt>
                <c:pt idx="60">
                  <c:v>64822</c:v>
                </c:pt>
                <c:pt idx="61">
                  <c:v>70781</c:v>
                </c:pt>
                <c:pt idx="62">
                  <c:v>104877</c:v>
                </c:pt>
                <c:pt idx="63">
                  <c:v>87245</c:v>
                </c:pt>
                <c:pt idx="64">
                  <c:v>82251</c:v>
                </c:pt>
                <c:pt idx="65">
                  <c:v>106683</c:v>
                </c:pt>
                <c:pt idx="66">
                  <c:v>68325</c:v>
                </c:pt>
                <c:pt idx="67">
                  <c:v>89401</c:v>
                </c:pt>
                <c:pt idx="68">
                  <c:v>72699</c:v>
                </c:pt>
                <c:pt idx="69">
                  <c:v>77790</c:v>
                </c:pt>
                <c:pt idx="70">
                  <c:v>119054</c:v>
                </c:pt>
                <c:pt idx="71">
                  <c:v>54409</c:v>
                </c:pt>
                <c:pt idx="72">
                  <c:v>72654</c:v>
                </c:pt>
                <c:pt idx="73">
                  <c:v>85792</c:v>
                </c:pt>
                <c:pt idx="74">
                  <c:v>85297</c:v>
                </c:pt>
                <c:pt idx="75">
                  <c:v>86779</c:v>
                </c:pt>
                <c:pt idx="76">
                  <c:v>153357</c:v>
                </c:pt>
                <c:pt idx="77">
                  <c:v>87800</c:v>
                </c:pt>
                <c:pt idx="78">
                  <c:v>123171</c:v>
                </c:pt>
                <c:pt idx="79">
                  <c:v>106726</c:v>
                </c:pt>
                <c:pt idx="80">
                  <c:v>81723</c:v>
                </c:pt>
                <c:pt idx="81">
                  <c:v>67087</c:v>
                </c:pt>
                <c:pt idx="82">
                  <c:v>61693</c:v>
                </c:pt>
                <c:pt idx="83">
                  <c:v>48408</c:v>
                </c:pt>
                <c:pt idx="84">
                  <c:v>41531</c:v>
                </c:pt>
                <c:pt idx="85">
                  <c:v>58219</c:v>
                </c:pt>
                <c:pt idx="86">
                  <c:v>63752</c:v>
                </c:pt>
                <c:pt idx="87">
                  <c:v>87917</c:v>
                </c:pt>
                <c:pt idx="88">
                  <c:v>63391</c:v>
                </c:pt>
                <c:pt idx="89">
                  <c:v>90361</c:v>
                </c:pt>
                <c:pt idx="90">
                  <c:v>67745</c:v>
                </c:pt>
                <c:pt idx="91">
                  <c:v>106343</c:v>
                </c:pt>
                <c:pt idx="92">
                  <c:v>77638</c:v>
                </c:pt>
              </c:numCache>
            </c:numRef>
          </c:val>
          <c:smooth val="0"/>
        </c:ser>
        <c:ser>
          <c:idx val="2"/>
          <c:order val="1"/>
          <c:tx>
            <c:strRef>
              <c:f>'2010111613244276146348BYGV84831'!$B$8</c:f>
              <c:strCache>
                <c:ptCount val="1"/>
                <c:pt idx="0">
                  <c:v>Beboelsesbygninger</c:v>
                </c:pt>
              </c:strCache>
            </c:strRef>
          </c:tx>
          <c:spPr>
            <a:ln>
              <a:solidFill>
                <a:schemeClr val="accent2"/>
              </a:solidFill>
            </a:ln>
          </c:spPr>
          <c:marker>
            <c:symbol val="none"/>
          </c:marker>
          <c:cat>
            <c:strRef>
              <c:f>'2010111613244276146348BYGV84831'!$AY$6:$EM$6</c:f>
              <c:strCache>
                <c:ptCount val="93"/>
                <c:pt idx="0">
                  <c:v>2007M01</c:v>
                </c:pt>
                <c:pt idx="1">
                  <c:v>2007M02</c:v>
                </c:pt>
                <c:pt idx="2">
                  <c:v>2007M03</c:v>
                </c:pt>
                <c:pt idx="3">
                  <c:v>2007M04</c:v>
                </c:pt>
                <c:pt idx="4">
                  <c:v>2007M05</c:v>
                </c:pt>
                <c:pt idx="5">
                  <c:v>2007M06</c:v>
                </c:pt>
                <c:pt idx="6">
                  <c:v>2007M07</c:v>
                </c:pt>
                <c:pt idx="7">
                  <c:v>2007M08</c:v>
                </c:pt>
                <c:pt idx="8">
                  <c:v>2007M09</c:v>
                </c:pt>
                <c:pt idx="9">
                  <c:v>2007M10</c:v>
                </c:pt>
                <c:pt idx="10">
                  <c:v>2007M11</c:v>
                </c:pt>
                <c:pt idx="11">
                  <c:v>2007M12</c:v>
                </c:pt>
                <c:pt idx="12">
                  <c:v>2008M01</c:v>
                </c:pt>
                <c:pt idx="13">
                  <c:v>2008M02</c:v>
                </c:pt>
                <c:pt idx="14">
                  <c:v>2008M03</c:v>
                </c:pt>
                <c:pt idx="15">
                  <c:v>2008M04</c:v>
                </c:pt>
                <c:pt idx="16">
                  <c:v>2008M05</c:v>
                </c:pt>
                <c:pt idx="17">
                  <c:v>2008M06</c:v>
                </c:pt>
                <c:pt idx="18">
                  <c:v>2008M07</c:v>
                </c:pt>
                <c:pt idx="19">
                  <c:v>2008M08</c:v>
                </c:pt>
                <c:pt idx="20">
                  <c:v>2008M09</c:v>
                </c:pt>
                <c:pt idx="21">
                  <c:v>2008M10</c:v>
                </c:pt>
                <c:pt idx="22">
                  <c:v>2008M11</c:v>
                </c:pt>
                <c:pt idx="23">
                  <c:v>2008M12</c:v>
                </c:pt>
                <c:pt idx="24">
                  <c:v>2009M01</c:v>
                </c:pt>
                <c:pt idx="25">
                  <c:v>2009M02</c:v>
                </c:pt>
                <c:pt idx="26">
                  <c:v>2009M03</c:v>
                </c:pt>
                <c:pt idx="27">
                  <c:v>2009M04</c:v>
                </c:pt>
                <c:pt idx="28">
                  <c:v>2009M05</c:v>
                </c:pt>
                <c:pt idx="29">
                  <c:v>2009M06</c:v>
                </c:pt>
                <c:pt idx="30">
                  <c:v>2009M07</c:v>
                </c:pt>
                <c:pt idx="31">
                  <c:v>2009M08</c:v>
                </c:pt>
                <c:pt idx="32">
                  <c:v>2009M09</c:v>
                </c:pt>
                <c:pt idx="33">
                  <c:v>2009M10</c:v>
                </c:pt>
                <c:pt idx="34">
                  <c:v>2009M11</c:v>
                </c:pt>
                <c:pt idx="35">
                  <c:v>2009M12</c:v>
                </c:pt>
                <c:pt idx="36">
                  <c:v>2010M01</c:v>
                </c:pt>
                <c:pt idx="37">
                  <c:v>2010M02</c:v>
                </c:pt>
                <c:pt idx="38">
                  <c:v>2010M03</c:v>
                </c:pt>
                <c:pt idx="39">
                  <c:v>2010M04</c:v>
                </c:pt>
                <c:pt idx="40">
                  <c:v>2010M05</c:v>
                </c:pt>
                <c:pt idx="41">
                  <c:v>2010M06</c:v>
                </c:pt>
                <c:pt idx="42">
                  <c:v>2010M07</c:v>
                </c:pt>
                <c:pt idx="43">
                  <c:v>2010M08</c:v>
                </c:pt>
                <c:pt idx="44">
                  <c:v>2010M09</c:v>
                </c:pt>
                <c:pt idx="45">
                  <c:v>2010M10</c:v>
                </c:pt>
                <c:pt idx="46">
                  <c:v>2010M11</c:v>
                </c:pt>
                <c:pt idx="47">
                  <c:v>2010M12</c:v>
                </c:pt>
                <c:pt idx="48">
                  <c:v>2011M01</c:v>
                </c:pt>
                <c:pt idx="49">
                  <c:v>2011M02</c:v>
                </c:pt>
                <c:pt idx="50">
                  <c:v>2011M03</c:v>
                </c:pt>
                <c:pt idx="51">
                  <c:v>2011M04</c:v>
                </c:pt>
                <c:pt idx="52">
                  <c:v>2011M05</c:v>
                </c:pt>
                <c:pt idx="53">
                  <c:v>2011M06</c:v>
                </c:pt>
                <c:pt idx="54">
                  <c:v>2011M07</c:v>
                </c:pt>
                <c:pt idx="55">
                  <c:v>2011M08</c:v>
                </c:pt>
                <c:pt idx="56">
                  <c:v>2011M09</c:v>
                </c:pt>
                <c:pt idx="57">
                  <c:v>2011M10</c:v>
                </c:pt>
                <c:pt idx="58">
                  <c:v>2011M11</c:v>
                </c:pt>
                <c:pt idx="59">
                  <c:v>2011M12</c:v>
                </c:pt>
                <c:pt idx="60">
                  <c:v>2012M01</c:v>
                </c:pt>
                <c:pt idx="61">
                  <c:v>2012M02</c:v>
                </c:pt>
                <c:pt idx="62">
                  <c:v>2012M03</c:v>
                </c:pt>
                <c:pt idx="63">
                  <c:v>2012M04</c:v>
                </c:pt>
                <c:pt idx="64">
                  <c:v>2012M05</c:v>
                </c:pt>
                <c:pt idx="65">
                  <c:v>2012M06</c:v>
                </c:pt>
                <c:pt idx="66">
                  <c:v>2012M07</c:v>
                </c:pt>
                <c:pt idx="67">
                  <c:v>2012M08</c:v>
                </c:pt>
                <c:pt idx="68">
                  <c:v>2012M09</c:v>
                </c:pt>
                <c:pt idx="69">
                  <c:v>2012M10</c:v>
                </c:pt>
                <c:pt idx="70">
                  <c:v>2012M11</c:v>
                </c:pt>
                <c:pt idx="71">
                  <c:v>2012M12</c:v>
                </c:pt>
                <c:pt idx="72">
                  <c:v>2013M01</c:v>
                </c:pt>
                <c:pt idx="73">
                  <c:v>2013M02</c:v>
                </c:pt>
                <c:pt idx="74">
                  <c:v>2013M03</c:v>
                </c:pt>
                <c:pt idx="75">
                  <c:v>2013M04</c:v>
                </c:pt>
                <c:pt idx="76">
                  <c:v>2013M05</c:v>
                </c:pt>
                <c:pt idx="77">
                  <c:v>2013M06</c:v>
                </c:pt>
                <c:pt idx="78">
                  <c:v>2013M07</c:v>
                </c:pt>
                <c:pt idx="79">
                  <c:v>2013M08</c:v>
                </c:pt>
                <c:pt idx="80">
                  <c:v>2013M09</c:v>
                </c:pt>
                <c:pt idx="81">
                  <c:v>2013M10</c:v>
                </c:pt>
                <c:pt idx="82">
                  <c:v>2013M11</c:v>
                </c:pt>
                <c:pt idx="83">
                  <c:v>2013M12</c:v>
                </c:pt>
                <c:pt idx="84">
                  <c:v>2014M01</c:v>
                </c:pt>
                <c:pt idx="85">
                  <c:v>2014M02</c:v>
                </c:pt>
                <c:pt idx="86">
                  <c:v>2014M03</c:v>
                </c:pt>
                <c:pt idx="87">
                  <c:v>2014M04</c:v>
                </c:pt>
                <c:pt idx="88">
                  <c:v>2014M05</c:v>
                </c:pt>
                <c:pt idx="89">
                  <c:v>2014M06</c:v>
                </c:pt>
                <c:pt idx="90">
                  <c:v>2014M07</c:v>
                </c:pt>
                <c:pt idx="91">
                  <c:v>2014M08</c:v>
                </c:pt>
                <c:pt idx="92">
                  <c:v>2014M09</c:v>
                </c:pt>
              </c:strCache>
            </c:strRef>
          </c:cat>
          <c:val>
            <c:numRef>
              <c:f>'2010111613244276146348BYGV84831'!$AY$8:$EM$8</c:f>
              <c:numCache>
                <c:formatCode>General</c:formatCode>
                <c:ptCount val="93"/>
                <c:pt idx="0">
                  <c:v>247577</c:v>
                </c:pt>
                <c:pt idx="1">
                  <c:v>231142</c:v>
                </c:pt>
                <c:pt idx="2">
                  <c:v>367987</c:v>
                </c:pt>
                <c:pt idx="3">
                  <c:v>342923</c:v>
                </c:pt>
                <c:pt idx="4">
                  <c:v>370020</c:v>
                </c:pt>
                <c:pt idx="5">
                  <c:v>389410</c:v>
                </c:pt>
                <c:pt idx="6">
                  <c:v>296074</c:v>
                </c:pt>
                <c:pt idx="7">
                  <c:v>342130</c:v>
                </c:pt>
                <c:pt idx="8">
                  <c:v>316946</c:v>
                </c:pt>
                <c:pt idx="9">
                  <c:v>298481</c:v>
                </c:pt>
                <c:pt idx="10">
                  <c:v>312156</c:v>
                </c:pt>
                <c:pt idx="11">
                  <c:v>183580</c:v>
                </c:pt>
                <c:pt idx="12">
                  <c:v>267752</c:v>
                </c:pt>
                <c:pt idx="13">
                  <c:v>252083</c:v>
                </c:pt>
                <c:pt idx="14">
                  <c:v>245177</c:v>
                </c:pt>
                <c:pt idx="15">
                  <c:v>276234</c:v>
                </c:pt>
                <c:pt idx="16">
                  <c:v>296223</c:v>
                </c:pt>
                <c:pt idx="17">
                  <c:v>253894</c:v>
                </c:pt>
                <c:pt idx="18">
                  <c:v>193895</c:v>
                </c:pt>
                <c:pt idx="19">
                  <c:v>236538</c:v>
                </c:pt>
                <c:pt idx="20">
                  <c:v>199419</c:v>
                </c:pt>
                <c:pt idx="21">
                  <c:v>196456</c:v>
                </c:pt>
                <c:pt idx="22">
                  <c:v>142003</c:v>
                </c:pt>
                <c:pt idx="23">
                  <c:v>115325</c:v>
                </c:pt>
                <c:pt idx="24">
                  <c:v>125704</c:v>
                </c:pt>
                <c:pt idx="25">
                  <c:v>99697</c:v>
                </c:pt>
                <c:pt idx="26">
                  <c:v>172676</c:v>
                </c:pt>
                <c:pt idx="27">
                  <c:v>168622</c:v>
                </c:pt>
                <c:pt idx="28">
                  <c:v>144574</c:v>
                </c:pt>
                <c:pt idx="29">
                  <c:v>158505</c:v>
                </c:pt>
                <c:pt idx="30">
                  <c:v>113971</c:v>
                </c:pt>
                <c:pt idx="31">
                  <c:v>135754</c:v>
                </c:pt>
                <c:pt idx="32">
                  <c:v>176752</c:v>
                </c:pt>
                <c:pt idx="33">
                  <c:v>147384</c:v>
                </c:pt>
                <c:pt idx="34">
                  <c:v>134301</c:v>
                </c:pt>
                <c:pt idx="35">
                  <c:v>85968</c:v>
                </c:pt>
                <c:pt idx="36">
                  <c:v>104810</c:v>
                </c:pt>
                <c:pt idx="37">
                  <c:v>109478</c:v>
                </c:pt>
                <c:pt idx="38">
                  <c:v>149584</c:v>
                </c:pt>
                <c:pt idx="39">
                  <c:v>160326</c:v>
                </c:pt>
                <c:pt idx="40">
                  <c:v>193185</c:v>
                </c:pt>
                <c:pt idx="41">
                  <c:v>190315</c:v>
                </c:pt>
                <c:pt idx="42">
                  <c:v>153349</c:v>
                </c:pt>
                <c:pt idx="43">
                  <c:v>193435</c:v>
                </c:pt>
                <c:pt idx="44">
                  <c:v>172240</c:v>
                </c:pt>
                <c:pt idx="45">
                  <c:v>202086</c:v>
                </c:pt>
                <c:pt idx="46">
                  <c:v>200687</c:v>
                </c:pt>
                <c:pt idx="47">
                  <c:v>336508</c:v>
                </c:pt>
                <c:pt idx="48">
                  <c:v>236830</c:v>
                </c:pt>
                <c:pt idx="49">
                  <c:v>157354</c:v>
                </c:pt>
                <c:pt idx="50">
                  <c:v>187028</c:v>
                </c:pt>
                <c:pt idx="51">
                  <c:v>198934</c:v>
                </c:pt>
                <c:pt idx="52">
                  <c:v>221970</c:v>
                </c:pt>
                <c:pt idx="53">
                  <c:v>217447</c:v>
                </c:pt>
                <c:pt idx="54">
                  <c:v>152571</c:v>
                </c:pt>
                <c:pt idx="55">
                  <c:v>191307</c:v>
                </c:pt>
                <c:pt idx="56">
                  <c:v>186764</c:v>
                </c:pt>
                <c:pt idx="57">
                  <c:v>181292</c:v>
                </c:pt>
                <c:pt idx="58">
                  <c:v>159947</c:v>
                </c:pt>
                <c:pt idx="59">
                  <c:v>160553</c:v>
                </c:pt>
                <c:pt idx="60">
                  <c:v>175110</c:v>
                </c:pt>
                <c:pt idx="61">
                  <c:v>153759</c:v>
                </c:pt>
                <c:pt idx="62">
                  <c:v>245747</c:v>
                </c:pt>
                <c:pt idx="63">
                  <c:v>158849</c:v>
                </c:pt>
                <c:pt idx="64">
                  <c:v>173911</c:v>
                </c:pt>
                <c:pt idx="65">
                  <c:v>152770</c:v>
                </c:pt>
                <c:pt idx="66">
                  <c:v>124555</c:v>
                </c:pt>
                <c:pt idx="67">
                  <c:v>184584</c:v>
                </c:pt>
                <c:pt idx="68">
                  <c:v>137178</c:v>
                </c:pt>
                <c:pt idx="69">
                  <c:v>116151</c:v>
                </c:pt>
                <c:pt idx="70">
                  <c:v>94316</c:v>
                </c:pt>
                <c:pt idx="71">
                  <c:v>95703</c:v>
                </c:pt>
                <c:pt idx="72">
                  <c:v>96992</c:v>
                </c:pt>
                <c:pt idx="73">
                  <c:v>94244</c:v>
                </c:pt>
                <c:pt idx="74">
                  <c:v>106759</c:v>
                </c:pt>
                <c:pt idx="75">
                  <c:v>141806</c:v>
                </c:pt>
                <c:pt idx="76">
                  <c:v>159713</c:v>
                </c:pt>
                <c:pt idx="77">
                  <c:v>141679</c:v>
                </c:pt>
                <c:pt idx="78">
                  <c:v>125059</c:v>
                </c:pt>
                <c:pt idx="79">
                  <c:v>102081</c:v>
                </c:pt>
                <c:pt idx="80">
                  <c:v>154330</c:v>
                </c:pt>
                <c:pt idx="81">
                  <c:v>133037</c:v>
                </c:pt>
                <c:pt idx="82">
                  <c:v>95179</c:v>
                </c:pt>
                <c:pt idx="83">
                  <c:v>46276</c:v>
                </c:pt>
                <c:pt idx="84">
                  <c:v>106608</c:v>
                </c:pt>
                <c:pt idx="85">
                  <c:v>92142</c:v>
                </c:pt>
                <c:pt idx="86">
                  <c:v>137771</c:v>
                </c:pt>
                <c:pt idx="87">
                  <c:v>102223</c:v>
                </c:pt>
                <c:pt idx="88">
                  <c:v>97940</c:v>
                </c:pt>
                <c:pt idx="89">
                  <c:v>96419</c:v>
                </c:pt>
                <c:pt idx="90">
                  <c:v>90898</c:v>
                </c:pt>
                <c:pt idx="91">
                  <c:v>173164</c:v>
                </c:pt>
                <c:pt idx="92">
                  <c:v>130883</c:v>
                </c:pt>
              </c:numCache>
            </c:numRef>
          </c:val>
          <c:smooth val="0"/>
        </c:ser>
        <c:ser>
          <c:idx val="3"/>
          <c:order val="2"/>
          <c:tx>
            <c:strRef>
              <c:f>'2010111613244276146348BYGV84831'!$B$9</c:f>
              <c:strCache>
                <c:ptCount val="1"/>
                <c:pt idx="0">
                  <c:v>Erhvervsbygninger</c:v>
                </c:pt>
              </c:strCache>
            </c:strRef>
          </c:tx>
          <c:spPr>
            <a:ln>
              <a:solidFill>
                <a:schemeClr val="accent3"/>
              </a:solidFill>
            </a:ln>
          </c:spPr>
          <c:marker>
            <c:symbol val="none"/>
          </c:marker>
          <c:cat>
            <c:strRef>
              <c:f>'2010111613244276146348BYGV84831'!$AY$6:$EM$6</c:f>
              <c:strCache>
                <c:ptCount val="93"/>
                <c:pt idx="0">
                  <c:v>2007M01</c:v>
                </c:pt>
                <c:pt idx="1">
                  <c:v>2007M02</c:v>
                </c:pt>
                <c:pt idx="2">
                  <c:v>2007M03</c:v>
                </c:pt>
                <c:pt idx="3">
                  <c:v>2007M04</c:v>
                </c:pt>
                <c:pt idx="4">
                  <c:v>2007M05</c:v>
                </c:pt>
                <c:pt idx="5">
                  <c:v>2007M06</c:v>
                </c:pt>
                <c:pt idx="6">
                  <c:v>2007M07</c:v>
                </c:pt>
                <c:pt idx="7">
                  <c:v>2007M08</c:v>
                </c:pt>
                <c:pt idx="8">
                  <c:v>2007M09</c:v>
                </c:pt>
                <c:pt idx="9">
                  <c:v>2007M10</c:v>
                </c:pt>
                <c:pt idx="10">
                  <c:v>2007M11</c:v>
                </c:pt>
                <c:pt idx="11">
                  <c:v>2007M12</c:v>
                </c:pt>
                <c:pt idx="12">
                  <c:v>2008M01</c:v>
                </c:pt>
                <c:pt idx="13">
                  <c:v>2008M02</c:v>
                </c:pt>
                <c:pt idx="14">
                  <c:v>2008M03</c:v>
                </c:pt>
                <c:pt idx="15">
                  <c:v>2008M04</c:v>
                </c:pt>
                <c:pt idx="16">
                  <c:v>2008M05</c:v>
                </c:pt>
                <c:pt idx="17">
                  <c:v>2008M06</c:v>
                </c:pt>
                <c:pt idx="18">
                  <c:v>2008M07</c:v>
                </c:pt>
                <c:pt idx="19">
                  <c:v>2008M08</c:v>
                </c:pt>
                <c:pt idx="20">
                  <c:v>2008M09</c:v>
                </c:pt>
                <c:pt idx="21">
                  <c:v>2008M10</c:v>
                </c:pt>
                <c:pt idx="22">
                  <c:v>2008M11</c:v>
                </c:pt>
                <c:pt idx="23">
                  <c:v>2008M12</c:v>
                </c:pt>
                <c:pt idx="24">
                  <c:v>2009M01</c:v>
                </c:pt>
                <c:pt idx="25">
                  <c:v>2009M02</c:v>
                </c:pt>
                <c:pt idx="26">
                  <c:v>2009M03</c:v>
                </c:pt>
                <c:pt idx="27">
                  <c:v>2009M04</c:v>
                </c:pt>
                <c:pt idx="28">
                  <c:v>2009M05</c:v>
                </c:pt>
                <c:pt idx="29">
                  <c:v>2009M06</c:v>
                </c:pt>
                <c:pt idx="30">
                  <c:v>2009M07</c:v>
                </c:pt>
                <c:pt idx="31">
                  <c:v>2009M08</c:v>
                </c:pt>
                <c:pt idx="32">
                  <c:v>2009M09</c:v>
                </c:pt>
                <c:pt idx="33">
                  <c:v>2009M10</c:v>
                </c:pt>
                <c:pt idx="34">
                  <c:v>2009M11</c:v>
                </c:pt>
                <c:pt idx="35">
                  <c:v>2009M12</c:v>
                </c:pt>
                <c:pt idx="36">
                  <c:v>2010M01</c:v>
                </c:pt>
                <c:pt idx="37">
                  <c:v>2010M02</c:v>
                </c:pt>
                <c:pt idx="38">
                  <c:v>2010M03</c:v>
                </c:pt>
                <c:pt idx="39">
                  <c:v>2010M04</c:v>
                </c:pt>
                <c:pt idx="40">
                  <c:v>2010M05</c:v>
                </c:pt>
                <c:pt idx="41">
                  <c:v>2010M06</c:v>
                </c:pt>
                <c:pt idx="42">
                  <c:v>2010M07</c:v>
                </c:pt>
                <c:pt idx="43">
                  <c:v>2010M08</c:v>
                </c:pt>
                <c:pt idx="44">
                  <c:v>2010M09</c:v>
                </c:pt>
                <c:pt idx="45">
                  <c:v>2010M10</c:v>
                </c:pt>
                <c:pt idx="46">
                  <c:v>2010M11</c:v>
                </c:pt>
                <c:pt idx="47">
                  <c:v>2010M12</c:v>
                </c:pt>
                <c:pt idx="48">
                  <c:v>2011M01</c:v>
                </c:pt>
                <c:pt idx="49">
                  <c:v>2011M02</c:v>
                </c:pt>
                <c:pt idx="50">
                  <c:v>2011M03</c:v>
                </c:pt>
                <c:pt idx="51">
                  <c:v>2011M04</c:v>
                </c:pt>
                <c:pt idx="52">
                  <c:v>2011M05</c:v>
                </c:pt>
                <c:pt idx="53">
                  <c:v>2011M06</c:v>
                </c:pt>
                <c:pt idx="54">
                  <c:v>2011M07</c:v>
                </c:pt>
                <c:pt idx="55">
                  <c:v>2011M08</c:v>
                </c:pt>
                <c:pt idx="56">
                  <c:v>2011M09</c:v>
                </c:pt>
                <c:pt idx="57">
                  <c:v>2011M10</c:v>
                </c:pt>
                <c:pt idx="58">
                  <c:v>2011M11</c:v>
                </c:pt>
                <c:pt idx="59">
                  <c:v>2011M12</c:v>
                </c:pt>
                <c:pt idx="60">
                  <c:v>2012M01</c:v>
                </c:pt>
                <c:pt idx="61">
                  <c:v>2012M02</c:v>
                </c:pt>
                <c:pt idx="62">
                  <c:v>2012M03</c:v>
                </c:pt>
                <c:pt idx="63">
                  <c:v>2012M04</c:v>
                </c:pt>
                <c:pt idx="64">
                  <c:v>2012M05</c:v>
                </c:pt>
                <c:pt idx="65">
                  <c:v>2012M06</c:v>
                </c:pt>
                <c:pt idx="66">
                  <c:v>2012M07</c:v>
                </c:pt>
                <c:pt idx="67">
                  <c:v>2012M08</c:v>
                </c:pt>
                <c:pt idx="68">
                  <c:v>2012M09</c:v>
                </c:pt>
                <c:pt idx="69">
                  <c:v>2012M10</c:v>
                </c:pt>
                <c:pt idx="70">
                  <c:v>2012M11</c:v>
                </c:pt>
                <c:pt idx="71">
                  <c:v>2012M12</c:v>
                </c:pt>
                <c:pt idx="72">
                  <c:v>2013M01</c:v>
                </c:pt>
                <c:pt idx="73">
                  <c:v>2013M02</c:v>
                </c:pt>
                <c:pt idx="74">
                  <c:v>2013M03</c:v>
                </c:pt>
                <c:pt idx="75">
                  <c:v>2013M04</c:v>
                </c:pt>
                <c:pt idx="76">
                  <c:v>2013M05</c:v>
                </c:pt>
                <c:pt idx="77">
                  <c:v>2013M06</c:v>
                </c:pt>
                <c:pt idx="78">
                  <c:v>2013M07</c:v>
                </c:pt>
                <c:pt idx="79">
                  <c:v>2013M08</c:v>
                </c:pt>
                <c:pt idx="80">
                  <c:v>2013M09</c:v>
                </c:pt>
                <c:pt idx="81">
                  <c:v>2013M10</c:v>
                </c:pt>
                <c:pt idx="82">
                  <c:v>2013M11</c:v>
                </c:pt>
                <c:pt idx="83">
                  <c:v>2013M12</c:v>
                </c:pt>
                <c:pt idx="84">
                  <c:v>2014M01</c:v>
                </c:pt>
                <c:pt idx="85">
                  <c:v>2014M02</c:v>
                </c:pt>
                <c:pt idx="86">
                  <c:v>2014M03</c:v>
                </c:pt>
                <c:pt idx="87">
                  <c:v>2014M04</c:v>
                </c:pt>
                <c:pt idx="88">
                  <c:v>2014M05</c:v>
                </c:pt>
                <c:pt idx="89">
                  <c:v>2014M06</c:v>
                </c:pt>
                <c:pt idx="90">
                  <c:v>2014M07</c:v>
                </c:pt>
                <c:pt idx="91">
                  <c:v>2014M08</c:v>
                </c:pt>
                <c:pt idx="92">
                  <c:v>2014M09</c:v>
                </c:pt>
              </c:strCache>
            </c:strRef>
          </c:cat>
          <c:val>
            <c:numRef>
              <c:f>'2010111613244276146348BYGV84831'!$AY$9:$EM$9</c:f>
              <c:numCache>
                <c:formatCode>General</c:formatCode>
                <c:ptCount val="93"/>
                <c:pt idx="0">
                  <c:v>390047</c:v>
                </c:pt>
                <c:pt idx="1">
                  <c:v>584399</c:v>
                </c:pt>
                <c:pt idx="2">
                  <c:v>701199</c:v>
                </c:pt>
                <c:pt idx="3">
                  <c:v>380026</c:v>
                </c:pt>
                <c:pt idx="4">
                  <c:v>431097</c:v>
                </c:pt>
                <c:pt idx="5">
                  <c:v>454087</c:v>
                </c:pt>
                <c:pt idx="6">
                  <c:v>460569</c:v>
                </c:pt>
                <c:pt idx="7">
                  <c:v>339889</c:v>
                </c:pt>
                <c:pt idx="8">
                  <c:v>387964</c:v>
                </c:pt>
                <c:pt idx="9">
                  <c:v>460519</c:v>
                </c:pt>
                <c:pt idx="10">
                  <c:v>517025</c:v>
                </c:pt>
                <c:pt idx="11">
                  <c:v>315075</c:v>
                </c:pt>
                <c:pt idx="12">
                  <c:v>373120</c:v>
                </c:pt>
                <c:pt idx="13">
                  <c:v>480138</c:v>
                </c:pt>
                <c:pt idx="14">
                  <c:v>396454</c:v>
                </c:pt>
                <c:pt idx="15">
                  <c:v>449983</c:v>
                </c:pt>
                <c:pt idx="16">
                  <c:v>517311</c:v>
                </c:pt>
                <c:pt idx="17">
                  <c:v>531467</c:v>
                </c:pt>
                <c:pt idx="18">
                  <c:v>486758</c:v>
                </c:pt>
                <c:pt idx="19">
                  <c:v>400614</c:v>
                </c:pt>
                <c:pt idx="20">
                  <c:v>440032</c:v>
                </c:pt>
                <c:pt idx="21">
                  <c:v>390944</c:v>
                </c:pt>
                <c:pt idx="22">
                  <c:v>344983</c:v>
                </c:pt>
                <c:pt idx="23">
                  <c:v>327301</c:v>
                </c:pt>
                <c:pt idx="24">
                  <c:v>497966</c:v>
                </c:pt>
                <c:pt idx="25">
                  <c:v>275440</c:v>
                </c:pt>
                <c:pt idx="26">
                  <c:v>260907</c:v>
                </c:pt>
                <c:pt idx="27">
                  <c:v>195245</c:v>
                </c:pt>
                <c:pt idx="28">
                  <c:v>249051</c:v>
                </c:pt>
                <c:pt idx="29">
                  <c:v>273764</c:v>
                </c:pt>
                <c:pt idx="30">
                  <c:v>197353</c:v>
                </c:pt>
                <c:pt idx="31">
                  <c:v>199123</c:v>
                </c:pt>
                <c:pt idx="32">
                  <c:v>217474</c:v>
                </c:pt>
                <c:pt idx="33">
                  <c:v>231059</c:v>
                </c:pt>
                <c:pt idx="34">
                  <c:v>246611</c:v>
                </c:pt>
                <c:pt idx="35">
                  <c:v>147281</c:v>
                </c:pt>
                <c:pt idx="36">
                  <c:v>150669</c:v>
                </c:pt>
                <c:pt idx="37">
                  <c:v>86503</c:v>
                </c:pt>
                <c:pt idx="38">
                  <c:v>186585</c:v>
                </c:pt>
                <c:pt idx="39">
                  <c:v>312231</c:v>
                </c:pt>
                <c:pt idx="40">
                  <c:v>218848</c:v>
                </c:pt>
                <c:pt idx="41">
                  <c:v>279956</c:v>
                </c:pt>
                <c:pt idx="42">
                  <c:v>183425</c:v>
                </c:pt>
                <c:pt idx="43">
                  <c:v>191482</c:v>
                </c:pt>
                <c:pt idx="44">
                  <c:v>231095</c:v>
                </c:pt>
                <c:pt idx="45">
                  <c:v>224845</c:v>
                </c:pt>
                <c:pt idx="46">
                  <c:v>226430</c:v>
                </c:pt>
                <c:pt idx="47">
                  <c:v>140529</c:v>
                </c:pt>
                <c:pt idx="48">
                  <c:v>117875</c:v>
                </c:pt>
                <c:pt idx="49">
                  <c:v>195689</c:v>
                </c:pt>
                <c:pt idx="50">
                  <c:v>260651</c:v>
                </c:pt>
                <c:pt idx="51">
                  <c:v>150650</c:v>
                </c:pt>
                <c:pt idx="52">
                  <c:v>340199</c:v>
                </c:pt>
                <c:pt idx="53">
                  <c:v>223861</c:v>
                </c:pt>
                <c:pt idx="54">
                  <c:v>199652</c:v>
                </c:pt>
                <c:pt idx="55">
                  <c:v>239398</c:v>
                </c:pt>
                <c:pt idx="56">
                  <c:v>207138</c:v>
                </c:pt>
                <c:pt idx="57">
                  <c:v>193771</c:v>
                </c:pt>
                <c:pt idx="58">
                  <c:v>217328</c:v>
                </c:pt>
                <c:pt idx="59">
                  <c:v>150244</c:v>
                </c:pt>
                <c:pt idx="60">
                  <c:v>185772</c:v>
                </c:pt>
                <c:pt idx="61">
                  <c:v>175213</c:v>
                </c:pt>
                <c:pt idx="62">
                  <c:v>186777</c:v>
                </c:pt>
                <c:pt idx="63">
                  <c:v>152866</c:v>
                </c:pt>
                <c:pt idx="64">
                  <c:v>193656</c:v>
                </c:pt>
                <c:pt idx="65">
                  <c:v>235774</c:v>
                </c:pt>
                <c:pt idx="66">
                  <c:v>166861</c:v>
                </c:pt>
                <c:pt idx="67">
                  <c:v>153218</c:v>
                </c:pt>
                <c:pt idx="68">
                  <c:v>171401</c:v>
                </c:pt>
                <c:pt idx="69">
                  <c:v>212308</c:v>
                </c:pt>
                <c:pt idx="70">
                  <c:v>177459</c:v>
                </c:pt>
                <c:pt idx="71">
                  <c:v>97667</c:v>
                </c:pt>
                <c:pt idx="72">
                  <c:v>127417</c:v>
                </c:pt>
                <c:pt idx="73">
                  <c:v>154563</c:v>
                </c:pt>
                <c:pt idx="74">
                  <c:v>135668</c:v>
                </c:pt>
                <c:pt idx="75">
                  <c:v>215112</c:v>
                </c:pt>
                <c:pt idx="76">
                  <c:v>176082</c:v>
                </c:pt>
                <c:pt idx="77">
                  <c:v>211200</c:v>
                </c:pt>
                <c:pt idx="78">
                  <c:v>133603</c:v>
                </c:pt>
                <c:pt idx="79">
                  <c:v>150068</c:v>
                </c:pt>
                <c:pt idx="80">
                  <c:v>115664</c:v>
                </c:pt>
                <c:pt idx="81">
                  <c:v>127108</c:v>
                </c:pt>
                <c:pt idx="82">
                  <c:v>109558</c:v>
                </c:pt>
                <c:pt idx="83">
                  <c:v>85465</c:v>
                </c:pt>
                <c:pt idx="84">
                  <c:v>118069</c:v>
                </c:pt>
                <c:pt idx="85">
                  <c:v>109560</c:v>
                </c:pt>
                <c:pt idx="86">
                  <c:v>94972</c:v>
                </c:pt>
                <c:pt idx="87">
                  <c:v>204890</c:v>
                </c:pt>
                <c:pt idx="88">
                  <c:v>165483</c:v>
                </c:pt>
                <c:pt idx="89">
                  <c:v>164579</c:v>
                </c:pt>
                <c:pt idx="90">
                  <c:v>83240</c:v>
                </c:pt>
                <c:pt idx="91">
                  <c:v>90313</c:v>
                </c:pt>
                <c:pt idx="92">
                  <c:v>109625</c:v>
                </c:pt>
              </c:numCache>
            </c:numRef>
          </c:val>
          <c:smooth val="0"/>
        </c:ser>
        <c:dLbls>
          <c:showLegendKey val="0"/>
          <c:showVal val="0"/>
          <c:showCatName val="0"/>
          <c:showSerName val="0"/>
          <c:showPercent val="0"/>
          <c:showBubbleSize val="0"/>
        </c:dLbls>
        <c:marker val="1"/>
        <c:smooth val="0"/>
        <c:axId val="36828288"/>
        <c:axId val="36829824"/>
      </c:lineChart>
      <c:catAx>
        <c:axId val="36828288"/>
        <c:scaling>
          <c:orientation val="minMax"/>
        </c:scaling>
        <c:delete val="0"/>
        <c:axPos val="b"/>
        <c:numFmt formatCode="General" sourceLinked="1"/>
        <c:majorTickMark val="out"/>
        <c:minorTickMark val="none"/>
        <c:tickLblPos val="nextTo"/>
        <c:crossAx val="36829824"/>
        <c:crosses val="autoZero"/>
        <c:auto val="1"/>
        <c:lblAlgn val="ctr"/>
        <c:lblOffset val="100"/>
        <c:noMultiLvlLbl val="0"/>
      </c:catAx>
      <c:valAx>
        <c:axId val="36829824"/>
        <c:scaling>
          <c:orientation val="minMax"/>
        </c:scaling>
        <c:delete val="0"/>
        <c:axPos val="l"/>
        <c:majorGridlines/>
        <c:numFmt formatCode="General" sourceLinked="1"/>
        <c:majorTickMark val="out"/>
        <c:minorTickMark val="none"/>
        <c:tickLblPos val="nextTo"/>
        <c:crossAx val="36828288"/>
        <c:crosses val="autoZero"/>
        <c:crossBetween val="between"/>
      </c:valAx>
    </c:plotArea>
    <c:legend>
      <c:legendPos val="r"/>
      <c:layout>
        <c:manualLayout>
          <c:xMode val="edge"/>
          <c:yMode val="edge"/>
          <c:x val="0.59419388362343961"/>
          <c:y val="0.14334372338595322"/>
          <c:w val="0.34088238023735651"/>
          <c:h val="0.1840500581835823"/>
        </c:manualLayout>
      </c:layout>
      <c:overlay val="0"/>
      <c:spPr>
        <a:solidFill>
          <a:schemeClr val="bg1"/>
        </a:solidFill>
      </c:sp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'2011118981879043393KONK43290928'!$GK$12</c:f>
              <c:strCache>
                <c:ptCount val="1"/>
                <c:pt idx="0">
                  <c:v>Månedlige gnsn. For året</c:v>
                </c:pt>
              </c:strCache>
            </c:strRef>
          </c:tx>
          <c:marker>
            <c:symbol val="none"/>
          </c:marker>
          <c:cat>
            <c:numRef>
              <c:f>'2011118981879043393KONK43290928'!$GL$10:$HG$10</c:f>
              <c:numCache>
                <c:formatCode>General</c:formatCode>
                <c:ptCount val="22"/>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numCache>
            </c:numRef>
          </c:cat>
          <c:val>
            <c:numRef>
              <c:f>'2011118981879043393KONK43290928'!$GL$12:$HG$12</c:f>
              <c:numCache>
                <c:formatCode>0</c:formatCode>
                <c:ptCount val="22"/>
                <c:pt idx="0">
                  <c:v>35.916666666666664</c:v>
                </c:pt>
                <c:pt idx="1">
                  <c:v>28.916666666666668</c:v>
                </c:pt>
                <c:pt idx="2">
                  <c:v>23.916666666666668</c:v>
                </c:pt>
                <c:pt idx="3">
                  <c:v>19.5</c:v>
                </c:pt>
                <c:pt idx="4">
                  <c:v>19</c:v>
                </c:pt>
                <c:pt idx="5">
                  <c:v>19.833333333333332</c:v>
                </c:pt>
                <c:pt idx="6">
                  <c:v>18.416666666666668</c:v>
                </c:pt>
                <c:pt idx="7">
                  <c:v>20.416666666666668</c:v>
                </c:pt>
                <c:pt idx="8">
                  <c:v>27.916666666666668</c:v>
                </c:pt>
                <c:pt idx="9">
                  <c:v>28.5</c:v>
                </c:pt>
                <c:pt idx="10">
                  <c:v>28.583333333333332</c:v>
                </c:pt>
                <c:pt idx="11">
                  <c:v>30.083333333333332</c:v>
                </c:pt>
                <c:pt idx="12">
                  <c:v>31.916666666666668</c:v>
                </c:pt>
                <c:pt idx="13">
                  <c:v>28.5</c:v>
                </c:pt>
                <c:pt idx="14">
                  <c:v>36.5</c:v>
                </c:pt>
                <c:pt idx="15">
                  <c:v>59.583333333333336</c:v>
                </c:pt>
                <c:pt idx="16">
                  <c:v>81.666666666666671</c:v>
                </c:pt>
                <c:pt idx="17">
                  <c:v>83.75</c:v>
                </c:pt>
                <c:pt idx="18">
                  <c:v>64.5</c:v>
                </c:pt>
                <c:pt idx="19">
                  <c:v>62.666666666666664</c:v>
                </c:pt>
                <c:pt idx="20">
                  <c:v>57.833333333333336</c:v>
                </c:pt>
                <c:pt idx="21">
                  <c:v>43.833333333333336</c:v>
                </c:pt>
              </c:numCache>
            </c:numRef>
          </c:val>
          <c:smooth val="0"/>
        </c:ser>
        <c:dLbls>
          <c:showLegendKey val="0"/>
          <c:showVal val="0"/>
          <c:showCatName val="0"/>
          <c:showSerName val="0"/>
          <c:showPercent val="0"/>
          <c:showBubbleSize val="0"/>
        </c:dLbls>
        <c:marker val="1"/>
        <c:smooth val="0"/>
        <c:axId val="179609600"/>
        <c:axId val="179611136"/>
      </c:lineChart>
      <c:catAx>
        <c:axId val="179609600"/>
        <c:scaling>
          <c:orientation val="minMax"/>
        </c:scaling>
        <c:delete val="0"/>
        <c:axPos val="b"/>
        <c:numFmt formatCode="General" sourceLinked="1"/>
        <c:majorTickMark val="out"/>
        <c:minorTickMark val="none"/>
        <c:tickLblPos val="nextTo"/>
        <c:crossAx val="179611136"/>
        <c:crosses val="autoZero"/>
        <c:auto val="1"/>
        <c:lblAlgn val="ctr"/>
        <c:lblOffset val="100"/>
        <c:noMultiLvlLbl val="0"/>
      </c:catAx>
      <c:valAx>
        <c:axId val="179611136"/>
        <c:scaling>
          <c:orientation val="minMax"/>
        </c:scaling>
        <c:delete val="0"/>
        <c:axPos val="l"/>
        <c:majorGridlines/>
        <c:numFmt formatCode="0" sourceLinked="1"/>
        <c:majorTickMark val="out"/>
        <c:minorTickMark val="none"/>
        <c:tickLblPos val="nextTo"/>
        <c:crossAx val="179609600"/>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6E-2"/>
          <c:y val="3.7667581628632298E-2"/>
          <c:w val="0.87628783902012253"/>
          <c:h val="0.67262367013283642"/>
        </c:manualLayout>
      </c:layout>
      <c:lineChart>
        <c:grouping val="standard"/>
        <c:varyColors val="0"/>
        <c:ser>
          <c:idx val="0"/>
          <c:order val="0"/>
          <c:tx>
            <c:strRef>
              <c:f>'201411510634148041921BYG6363974'!$B$5</c:f>
              <c:strCache>
                <c:ptCount val="1"/>
                <c:pt idx="0">
                  <c:v>Anlæg af veje</c:v>
                </c:pt>
              </c:strCache>
            </c:strRef>
          </c:tx>
          <c:marker>
            <c:symbol val="none"/>
          </c:marker>
          <c:cat>
            <c:strRef>
              <c:f>'201411510634148041921BYG6363974'!$C$4:$BI$4</c:f>
              <c:strCache>
                <c:ptCount val="59"/>
                <c:pt idx="0">
                  <c:v>2000K1</c:v>
                </c:pt>
                <c:pt idx="1">
                  <c:v>2000K2</c:v>
                </c:pt>
                <c:pt idx="2">
                  <c:v>2000K3</c:v>
                </c:pt>
                <c:pt idx="3">
                  <c:v>2000K4</c:v>
                </c:pt>
                <c:pt idx="4">
                  <c:v>2001K1</c:v>
                </c:pt>
                <c:pt idx="5">
                  <c:v>2001K2</c:v>
                </c:pt>
                <c:pt idx="6">
                  <c:v>2001K3</c:v>
                </c:pt>
                <c:pt idx="7">
                  <c:v>2001K4</c:v>
                </c:pt>
                <c:pt idx="8">
                  <c:v>2002K1</c:v>
                </c:pt>
                <c:pt idx="9">
                  <c:v>2002K2</c:v>
                </c:pt>
                <c:pt idx="10">
                  <c:v>2002K3</c:v>
                </c:pt>
                <c:pt idx="11">
                  <c:v>2002K4</c:v>
                </c:pt>
                <c:pt idx="12">
                  <c:v>2003K1</c:v>
                </c:pt>
                <c:pt idx="13">
                  <c:v>2003K2</c:v>
                </c:pt>
                <c:pt idx="14">
                  <c:v>2003K3</c:v>
                </c:pt>
                <c:pt idx="15">
                  <c:v>2003K4</c:v>
                </c:pt>
                <c:pt idx="16">
                  <c:v>2004K1</c:v>
                </c:pt>
                <c:pt idx="17">
                  <c:v>2004K2</c:v>
                </c:pt>
                <c:pt idx="18">
                  <c:v>2004K3</c:v>
                </c:pt>
                <c:pt idx="19">
                  <c:v>2004K4</c:v>
                </c:pt>
                <c:pt idx="20">
                  <c:v>2005K1</c:v>
                </c:pt>
                <c:pt idx="21">
                  <c:v>2005K2</c:v>
                </c:pt>
                <c:pt idx="22">
                  <c:v>2005K3</c:v>
                </c:pt>
                <c:pt idx="23">
                  <c:v>2005K4</c:v>
                </c:pt>
                <c:pt idx="24">
                  <c:v>2006K1</c:v>
                </c:pt>
                <c:pt idx="25">
                  <c:v>2006K2</c:v>
                </c:pt>
                <c:pt idx="26">
                  <c:v>2006K3</c:v>
                </c:pt>
                <c:pt idx="27">
                  <c:v>2006K4</c:v>
                </c:pt>
                <c:pt idx="28">
                  <c:v>2007K1</c:v>
                </c:pt>
                <c:pt idx="29">
                  <c:v>2007K2</c:v>
                </c:pt>
                <c:pt idx="30">
                  <c:v>2007K3</c:v>
                </c:pt>
                <c:pt idx="31">
                  <c:v>2007K4</c:v>
                </c:pt>
                <c:pt idx="32">
                  <c:v>2008K1</c:v>
                </c:pt>
                <c:pt idx="33">
                  <c:v>2008K2</c:v>
                </c:pt>
                <c:pt idx="34">
                  <c:v>2008K3</c:v>
                </c:pt>
                <c:pt idx="35">
                  <c:v>2008K4</c:v>
                </c:pt>
                <c:pt idx="36">
                  <c:v>2009K1</c:v>
                </c:pt>
                <c:pt idx="37">
                  <c:v>2009K2</c:v>
                </c:pt>
                <c:pt idx="38">
                  <c:v>2009K3</c:v>
                </c:pt>
                <c:pt idx="39">
                  <c:v>2009K4</c:v>
                </c:pt>
                <c:pt idx="40">
                  <c:v>2010K1</c:v>
                </c:pt>
                <c:pt idx="41">
                  <c:v>2010K2</c:v>
                </c:pt>
                <c:pt idx="42">
                  <c:v>2010K3</c:v>
                </c:pt>
                <c:pt idx="43">
                  <c:v>2010K4</c:v>
                </c:pt>
                <c:pt idx="44">
                  <c:v>2011K1</c:v>
                </c:pt>
                <c:pt idx="45">
                  <c:v>2011K2</c:v>
                </c:pt>
                <c:pt idx="46">
                  <c:v>2011K3</c:v>
                </c:pt>
                <c:pt idx="47">
                  <c:v>2011K4</c:v>
                </c:pt>
                <c:pt idx="48">
                  <c:v>2012K1</c:v>
                </c:pt>
                <c:pt idx="49">
                  <c:v>2012K2</c:v>
                </c:pt>
                <c:pt idx="50">
                  <c:v>2012K3</c:v>
                </c:pt>
                <c:pt idx="51">
                  <c:v>2012K4</c:v>
                </c:pt>
                <c:pt idx="52">
                  <c:v>2013K1</c:v>
                </c:pt>
                <c:pt idx="53">
                  <c:v>2013K2</c:v>
                </c:pt>
                <c:pt idx="54">
                  <c:v>2013K3</c:v>
                </c:pt>
                <c:pt idx="55">
                  <c:v>2013K4</c:v>
                </c:pt>
                <c:pt idx="56">
                  <c:v>2014K1</c:v>
                </c:pt>
                <c:pt idx="57">
                  <c:v>2014K2</c:v>
                </c:pt>
                <c:pt idx="58">
                  <c:v>2014K3</c:v>
                </c:pt>
              </c:strCache>
            </c:strRef>
          </c:cat>
          <c:val>
            <c:numRef>
              <c:f>'201411510634148041921BYG6363974'!$C$5:$BI$5</c:f>
              <c:numCache>
                <c:formatCode>General</c:formatCode>
                <c:ptCount val="59"/>
                <c:pt idx="0">
                  <c:v>119.88</c:v>
                </c:pt>
                <c:pt idx="1">
                  <c:v>121.91</c:v>
                </c:pt>
                <c:pt idx="2">
                  <c:v>125.03</c:v>
                </c:pt>
                <c:pt idx="3">
                  <c:v>124.49</c:v>
                </c:pt>
                <c:pt idx="4">
                  <c:v>124.77</c:v>
                </c:pt>
                <c:pt idx="5">
                  <c:v>126.01</c:v>
                </c:pt>
                <c:pt idx="6">
                  <c:v>126.13</c:v>
                </c:pt>
                <c:pt idx="7">
                  <c:v>123.74</c:v>
                </c:pt>
                <c:pt idx="8">
                  <c:v>126.86</c:v>
                </c:pt>
                <c:pt idx="9">
                  <c:v>127.89</c:v>
                </c:pt>
                <c:pt idx="10">
                  <c:v>129.27000000000001</c:v>
                </c:pt>
                <c:pt idx="11">
                  <c:v>128.41999999999999</c:v>
                </c:pt>
                <c:pt idx="12">
                  <c:v>132.1</c:v>
                </c:pt>
                <c:pt idx="13">
                  <c:v>129.37</c:v>
                </c:pt>
                <c:pt idx="14">
                  <c:v>130.63</c:v>
                </c:pt>
                <c:pt idx="15">
                  <c:v>130.81</c:v>
                </c:pt>
                <c:pt idx="16">
                  <c:v>132.83000000000001</c:v>
                </c:pt>
                <c:pt idx="17">
                  <c:v>135.4</c:v>
                </c:pt>
                <c:pt idx="18">
                  <c:v>136.84</c:v>
                </c:pt>
                <c:pt idx="19">
                  <c:v>136.68</c:v>
                </c:pt>
                <c:pt idx="20">
                  <c:v>139.84</c:v>
                </c:pt>
                <c:pt idx="21">
                  <c:v>142.65</c:v>
                </c:pt>
                <c:pt idx="22">
                  <c:v>145.16</c:v>
                </c:pt>
                <c:pt idx="23">
                  <c:v>145.22999999999999</c:v>
                </c:pt>
                <c:pt idx="24">
                  <c:v>148.66</c:v>
                </c:pt>
                <c:pt idx="25">
                  <c:v>150.6</c:v>
                </c:pt>
                <c:pt idx="26">
                  <c:v>150.35</c:v>
                </c:pt>
                <c:pt idx="27">
                  <c:v>149.53</c:v>
                </c:pt>
                <c:pt idx="28">
                  <c:v>152.08000000000001</c:v>
                </c:pt>
                <c:pt idx="29">
                  <c:v>156.91</c:v>
                </c:pt>
                <c:pt idx="30">
                  <c:v>158.88999999999999</c:v>
                </c:pt>
                <c:pt idx="31">
                  <c:v>161.91999999999999</c:v>
                </c:pt>
                <c:pt idx="32">
                  <c:v>167.19</c:v>
                </c:pt>
                <c:pt idx="33">
                  <c:v>173.49</c:v>
                </c:pt>
                <c:pt idx="34">
                  <c:v>171.64</c:v>
                </c:pt>
                <c:pt idx="35">
                  <c:v>159.03</c:v>
                </c:pt>
                <c:pt idx="36">
                  <c:v>159.19</c:v>
                </c:pt>
                <c:pt idx="37">
                  <c:v>162.63999999999999</c:v>
                </c:pt>
                <c:pt idx="38">
                  <c:v>164.24</c:v>
                </c:pt>
                <c:pt idx="39">
                  <c:v>164.94</c:v>
                </c:pt>
                <c:pt idx="40">
                  <c:v>166.58</c:v>
                </c:pt>
                <c:pt idx="41">
                  <c:v>169.8</c:v>
                </c:pt>
                <c:pt idx="42">
                  <c:v>169.95</c:v>
                </c:pt>
                <c:pt idx="43">
                  <c:v>170.77</c:v>
                </c:pt>
                <c:pt idx="44">
                  <c:v>177</c:v>
                </c:pt>
                <c:pt idx="45">
                  <c:v>177.6</c:v>
                </c:pt>
                <c:pt idx="46">
                  <c:v>178.53</c:v>
                </c:pt>
                <c:pt idx="47">
                  <c:v>179.84</c:v>
                </c:pt>
                <c:pt idx="48">
                  <c:v>183.21</c:v>
                </c:pt>
                <c:pt idx="49">
                  <c:v>180.96</c:v>
                </c:pt>
                <c:pt idx="50">
                  <c:v>183.15</c:v>
                </c:pt>
                <c:pt idx="51">
                  <c:v>180.28</c:v>
                </c:pt>
                <c:pt idx="52">
                  <c:v>181.58</c:v>
                </c:pt>
                <c:pt idx="53">
                  <c:v>180.7</c:v>
                </c:pt>
                <c:pt idx="54">
                  <c:v>181.83</c:v>
                </c:pt>
                <c:pt idx="55">
                  <c:v>180.43</c:v>
                </c:pt>
                <c:pt idx="56">
                  <c:v>180.89</c:v>
                </c:pt>
                <c:pt idx="57">
                  <c:v>180.99</c:v>
                </c:pt>
                <c:pt idx="58">
                  <c:v>179.79</c:v>
                </c:pt>
              </c:numCache>
            </c:numRef>
          </c:val>
          <c:smooth val="0"/>
        </c:ser>
        <c:ser>
          <c:idx val="1"/>
          <c:order val="1"/>
          <c:tx>
            <c:strRef>
              <c:f>'201411510634148041921BYG6363974'!$B$6</c:f>
              <c:strCache>
                <c:ptCount val="1"/>
                <c:pt idx="0">
                  <c:v>Jordarbejde mv.</c:v>
                </c:pt>
              </c:strCache>
            </c:strRef>
          </c:tx>
          <c:marker>
            <c:symbol val="none"/>
          </c:marker>
          <c:cat>
            <c:strRef>
              <c:f>'201411510634148041921BYG6363974'!$C$4:$BI$4</c:f>
              <c:strCache>
                <c:ptCount val="59"/>
                <c:pt idx="0">
                  <c:v>2000K1</c:v>
                </c:pt>
                <c:pt idx="1">
                  <c:v>2000K2</c:v>
                </c:pt>
                <c:pt idx="2">
                  <c:v>2000K3</c:v>
                </c:pt>
                <c:pt idx="3">
                  <c:v>2000K4</c:v>
                </c:pt>
                <c:pt idx="4">
                  <c:v>2001K1</c:v>
                </c:pt>
                <c:pt idx="5">
                  <c:v>2001K2</c:v>
                </c:pt>
                <c:pt idx="6">
                  <c:v>2001K3</c:v>
                </c:pt>
                <c:pt idx="7">
                  <c:v>2001K4</c:v>
                </c:pt>
                <c:pt idx="8">
                  <c:v>2002K1</c:v>
                </c:pt>
                <c:pt idx="9">
                  <c:v>2002K2</c:v>
                </c:pt>
                <c:pt idx="10">
                  <c:v>2002K3</c:v>
                </c:pt>
                <c:pt idx="11">
                  <c:v>2002K4</c:v>
                </c:pt>
                <c:pt idx="12">
                  <c:v>2003K1</c:v>
                </c:pt>
                <c:pt idx="13">
                  <c:v>2003K2</c:v>
                </c:pt>
                <c:pt idx="14">
                  <c:v>2003K3</c:v>
                </c:pt>
                <c:pt idx="15">
                  <c:v>2003K4</c:v>
                </c:pt>
                <c:pt idx="16">
                  <c:v>2004K1</c:v>
                </c:pt>
                <c:pt idx="17">
                  <c:v>2004K2</c:v>
                </c:pt>
                <c:pt idx="18">
                  <c:v>2004K3</c:v>
                </c:pt>
                <c:pt idx="19">
                  <c:v>2004K4</c:v>
                </c:pt>
                <c:pt idx="20">
                  <c:v>2005K1</c:v>
                </c:pt>
                <c:pt idx="21">
                  <c:v>2005K2</c:v>
                </c:pt>
                <c:pt idx="22">
                  <c:v>2005K3</c:v>
                </c:pt>
                <c:pt idx="23">
                  <c:v>2005K4</c:v>
                </c:pt>
                <c:pt idx="24">
                  <c:v>2006K1</c:v>
                </c:pt>
                <c:pt idx="25">
                  <c:v>2006K2</c:v>
                </c:pt>
                <c:pt idx="26">
                  <c:v>2006K3</c:v>
                </c:pt>
                <c:pt idx="27">
                  <c:v>2006K4</c:v>
                </c:pt>
                <c:pt idx="28">
                  <c:v>2007K1</c:v>
                </c:pt>
                <c:pt idx="29">
                  <c:v>2007K2</c:v>
                </c:pt>
                <c:pt idx="30">
                  <c:v>2007K3</c:v>
                </c:pt>
                <c:pt idx="31">
                  <c:v>2007K4</c:v>
                </c:pt>
                <c:pt idx="32">
                  <c:v>2008K1</c:v>
                </c:pt>
                <c:pt idx="33">
                  <c:v>2008K2</c:v>
                </c:pt>
                <c:pt idx="34">
                  <c:v>2008K3</c:v>
                </c:pt>
                <c:pt idx="35">
                  <c:v>2008K4</c:v>
                </c:pt>
                <c:pt idx="36">
                  <c:v>2009K1</c:v>
                </c:pt>
                <c:pt idx="37">
                  <c:v>2009K2</c:v>
                </c:pt>
                <c:pt idx="38">
                  <c:v>2009K3</c:v>
                </c:pt>
                <c:pt idx="39">
                  <c:v>2009K4</c:v>
                </c:pt>
                <c:pt idx="40">
                  <c:v>2010K1</c:v>
                </c:pt>
                <c:pt idx="41">
                  <c:v>2010K2</c:v>
                </c:pt>
                <c:pt idx="42">
                  <c:v>2010K3</c:v>
                </c:pt>
                <c:pt idx="43">
                  <c:v>2010K4</c:v>
                </c:pt>
                <c:pt idx="44">
                  <c:v>2011K1</c:v>
                </c:pt>
                <c:pt idx="45">
                  <c:v>2011K2</c:v>
                </c:pt>
                <c:pt idx="46">
                  <c:v>2011K3</c:v>
                </c:pt>
                <c:pt idx="47">
                  <c:v>2011K4</c:v>
                </c:pt>
                <c:pt idx="48">
                  <c:v>2012K1</c:v>
                </c:pt>
                <c:pt idx="49">
                  <c:v>2012K2</c:v>
                </c:pt>
                <c:pt idx="50">
                  <c:v>2012K3</c:v>
                </c:pt>
                <c:pt idx="51">
                  <c:v>2012K4</c:v>
                </c:pt>
                <c:pt idx="52">
                  <c:v>2013K1</c:v>
                </c:pt>
                <c:pt idx="53">
                  <c:v>2013K2</c:v>
                </c:pt>
                <c:pt idx="54">
                  <c:v>2013K3</c:v>
                </c:pt>
                <c:pt idx="55">
                  <c:v>2013K4</c:v>
                </c:pt>
                <c:pt idx="56">
                  <c:v>2014K1</c:v>
                </c:pt>
                <c:pt idx="57">
                  <c:v>2014K2</c:v>
                </c:pt>
                <c:pt idx="58">
                  <c:v>2014K3</c:v>
                </c:pt>
              </c:strCache>
            </c:strRef>
          </c:cat>
          <c:val>
            <c:numRef>
              <c:f>'201411510634148041921BYG6363974'!$C$6:$BI$6</c:f>
              <c:numCache>
                <c:formatCode>General</c:formatCode>
                <c:ptCount val="59"/>
                <c:pt idx="0">
                  <c:v>118.59</c:v>
                </c:pt>
                <c:pt idx="1">
                  <c:v>120.53</c:v>
                </c:pt>
                <c:pt idx="2">
                  <c:v>123.05</c:v>
                </c:pt>
                <c:pt idx="3">
                  <c:v>121.97</c:v>
                </c:pt>
                <c:pt idx="4">
                  <c:v>123.36</c:v>
                </c:pt>
                <c:pt idx="5">
                  <c:v>125.25</c:v>
                </c:pt>
                <c:pt idx="6">
                  <c:v>125.33</c:v>
                </c:pt>
                <c:pt idx="7">
                  <c:v>123.79</c:v>
                </c:pt>
                <c:pt idx="8">
                  <c:v>126.81</c:v>
                </c:pt>
                <c:pt idx="9">
                  <c:v>126.55</c:v>
                </c:pt>
                <c:pt idx="10">
                  <c:v>128.01</c:v>
                </c:pt>
                <c:pt idx="11">
                  <c:v>128.16999999999999</c:v>
                </c:pt>
                <c:pt idx="12">
                  <c:v>131</c:v>
                </c:pt>
                <c:pt idx="13">
                  <c:v>128.91</c:v>
                </c:pt>
                <c:pt idx="14">
                  <c:v>129.41</c:v>
                </c:pt>
                <c:pt idx="15">
                  <c:v>129.75</c:v>
                </c:pt>
                <c:pt idx="16">
                  <c:v>131.6</c:v>
                </c:pt>
                <c:pt idx="17">
                  <c:v>133.4</c:v>
                </c:pt>
                <c:pt idx="18">
                  <c:v>134.58000000000001</c:v>
                </c:pt>
                <c:pt idx="19">
                  <c:v>135.33000000000001</c:v>
                </c:pt>
                <c:pt idx="20">
                  <c:v>138.94999999999999</c:v>
                </c:pt>
                <c:pt idx="21">
                  <c:v>140.81</c:v>
                </c:pt>
                <c:pt idx="22">
                  <c:v>142.08000000000001</c:v>
                </c:pt>
                <c:pt idx="23">
                  <c:v>141.77000000000001</c:v>
                </c:pt>
                <c:pt idx="24">
                  <c:v>144.46</c:v>
                </c:pt>
                <c:pt idx="25">
                  <c:v>145.80000000000001</c:v>
                </c:pt>
                <c:pt idx="26">
                  <c:v>145.46</c:v>
                </c:pt>
                <c:pt idx="27">
                  <c:v>145.88</c:v>
                </c:pt>
                <c:pt idx="28">
                  <c:v>148.69</c:v>
                </c:pt>
                <c:pt idx="29">
                  <c:v>152.41999999999999</c:v>
                </c:pt>
                <c:pt idx="30">
                  <c:v>153.54</c:v>
                </c:pt>
                <c:pt idx="31">
                  <c:v>154.97</c:v>
                </c:pt>
                <c:pt idx="32">
                  <c:v>160.82</c:v>
                </c:pt>
                <c:pt idx="33">
                  <c:v>165.49</c:v>
                </c:pt>
                <c:pt idx="34">
                  <c:v>164.46</c:v>
                </c:pt>
                <c:pt idx="35">
                  <c:v>159.69</c:v>
                </c:pt>
                <c:pt idx="36">
                  <c:v>161.01</c:v>
                </c:pt>
                <c:pt idx="37">
                  <c:v>162.69999999999999</c:v>
                </c:pt>
                <c:pt idx="38">
                  <c:v>162.16</c:v>
                </c:pt>
                <c:pt idx="39">
                  <c:v>162.80000000000001</c:v>
                </c:pt>
                <c:pt idx="40">
                  <c:v>164.36</c:v>
                </c:pt>
                <c:pt idx="41">
                  <c:v>165.51</c:v>
                </c:pt>
                <c:pt idx="42">
                  <c:v>165.65</c:v>
                </c:pt>
                <c:pt idx="43">
                  <c:v>166.4</c:v>
                </c:pt>
                <c:pt idx="44">
                  <c:v>169.41</c:v>
                </c:pt>
                <c:pt idx="45">
                  <c:v>170.1</c:v>
                </c:pt>
                <c:pt idx="46">
                  <c:v>170.45</c:v>
                </c:pt>
                <c:pt idx="47">
                  <c:v>170.99</c:v>
                </c:pt>
                <c:pt idx="48">
                  <c:v>172.22</c:v>
                </c:pt>
                <c:pt idx="49">
                  <c:v>170.71</c:v>
                </c:pt>
                <c:pt idx="50">
                  <c:v>173</c:v>
                </c:pt>
                <c:pt idx="51">
                  <c:v>172.16</c:v>
                </c:pt>
                <c:pt idx="52">
                  <c:v>173.65</c:v>
                </c:pt>
                <c:pt idx="53">
                  <c:v>173.47</c:v>
                </c:pt>
                <c:pt idx="54">
                  <c:v>174.51</c:v>
                </c:pt>
                <c:pt idx="55">
                  <c:v>173.72</c:v>
                </c:pt>
                <c:pt idx="56">
                  <c:v>174.92</c:v>
                </c:pt>
                <c:pt idx="57">
                  <c:v>175.06</c:v>
                </c:pt>
                <c:pt idx="58">
                  <c:v>173.46</c:v>
                </c:pt>
              </c:numCache>
            </c:numRef>
          </c:val>
          <c:smooth val="0"/>
        </c:ser>
        <c:ser>
          <c:idx val="2"/>
          <c:order val="2"/>
          <c:tx>
            <c:strRef>
              <c:f>'201411510634148041921BYG6363974'!$B$7</c:f>
              <c:strCache>
                <c:ptCount val="1"/>
                <c:pt idx="0">
                  <c:v>Asfaltarbejde</c:v>
                </c:pt>
              </c:strCache>
            </c:strRef>
          </c:tx>
          <c:marker>
            <c:symbol val="none"/>
          </c:marker>
          <c:cat>
            <c:strRef>
              <c:f>'201411510634148041921BYG6363974'!$C$4:$BI$4</c:f>
              <c:strCache>
                <c:ptCount val="59"/>
                <c:pt idx="0">
                  <c:v>2000K1</c:v>
                </c:pt>
                <c:pt idx="1">
                  <c:v>2000K2</c:v>
                </c:pt>
                <c:pt idx="2">
                  <c:v>2000K3</c:v>
                </c:pt>
                <c:pt idx="3">
                  <c:v>2000K4</c:v>
                </c:pt>
                <c:pt idx="4">
                  <c:v>2001K1</c:v>
                </c:pt>
                <c:pt idx="5">
                  <c:v>2001K2</c:v>
                </c:pt>
                <c:pt idx="6">
                  <c:v>2001K3</c:v>
                </c:pt>
                <c:pt idx="7">
                  <c:v>2001K4</c:v>
                </c:pt>
                <c:pt idx="8">
                  <c:v>2002K1</c:v>
                </c:pt>
                <c:pt idx="9">
                  <c:v>2002K2</c:v>
                </c:pt>
                <c:pt idx="10">
                  <c:v>2002K3</c:v>
                </c:pt>
                <c:pt idx="11">
                  <c:v>2002K4</c:v>
                </c:pt>
                <c:pt idx="12">
                  <c:v>2003K1</c:v>
                </c:pt>
                <c:pt idx="13">
                  <c:v>2003K2</c:v>
                </c:pt>
                <c:pt idx="14">
                  <c:v>2003K3</c:v>
                </c:pt>
                <c:pt idx="15">
                  <c:v>2003K4</c:v>
                </c:pt>
                <c:pt idx="16">
                  <c:v>2004K1</c:v>
                </c:pt>
                <c:pt idx="17">
                  <c:v>2004K2</c:v>
                </c:pt>
                <c:pt idx="18">
                  <c:v>2004K3</c:v>
                </c:pt>
                <c:pt idx="19">
                  <c:v>2004K4</c:v>
                </c:pt>
                <c:pt idx="20">
                  <c:v>2005K1</c:v>
                </c:pt>
                <c:pt idx="21">
                  <c:v>2005K2</c:v>
                </c:pt>
                <c:pt idx="22">
                  <c:v>2005K3</c:v>
                </c:pt>
                <c:pt idx="23">
                  <c:v>2005K4</c:v>
                </c:pt>
                <c:pt idx="24">
                  <c:v>2006K1</c:v>
                </c:pt>
                <c:pt idx="25">
                  <c:v>2006K2</c:v>
                </c:pt>
                <c:pt idx="26">
                  <c:v>2006K3</c:v>
                </c:pt>
                <c:pt idx="27">
                  <c:v>2006K4</c:v>
                </c:pt>
                <c:pt idx="28">
                  <c:v>2007K1</c:v>
                </c:pt>
                <c:pt idx="29">
                  <c:v>2007K2</c:v>
                </c:pt>
                <c:pt idx="30">
                  <c:v>2007K3</c:v>
                </c:pt>
                <c:pt idx="31">
                  <c:v>2007K4</c:v>
                </c:pt>
                <c:pt idx="32">
                  <c:v>2008K1</c:v>
                </c:pt>
                <c:pt idx="33">
                  <c:v>2008K2</c:v>
                </c:pt>
                <c:pt idx="34">
                  <c:v>2008K3</c:v>
                </c:pt>
                <c:pt idx="35">
                  <c:v>2008K4</c:v>
                </c:pt>
                <c:pt idx="36">
                  <c:v>2009K1</c:v>
                </c:pt>
                <c:pt idx="37">
                  <c:v>2009K2</c:v>
                </c:pt>
                <c:pt idx="38">
                  <c:v>2009K3</c:v>
                </c:pt>
                <c:pt idx="39">
                  <c:v>2009K4</c:v>
                </c:pt>
                <c:pt idx="40">
                  <c:v>2010K1</c:v>
                </c:pt>
                <c:pt idx="41">
                  <c:v>2010K2</c:v>
                </c:pt>
                <c:pt idx="42">
                  <c:v>2010K3</c:v>
                </c:pt>
                <c:pt idx="43">
                  <c:v>2010K4</c:v>
                </c:pt>
                <c:pt idx="44">
                  <c:v>2011K1</c:v>
                </c:pt>
                <c:pt idx="45">
                  <c:v>2011K2</c:v>
                </c:pt>
                <c:pt idx="46">
                  <c:v>2011K3</c:v>
                </c:pt>
                <c:pt idx="47">
                  <c:v>2011K4</c:v>
                </c:pt>
                <c:pt idx="48">
                  <c:v>2012K1</c:v>
                </c:pt>
                <c:pt idx="49">
                  <c:v>2012K2</c:v>
                </c:pt>
                <c:pt idx="50">
                  <c:v>2012K3</c:v>
                </c:pt>
                <c:pt idx="51">
                  <c:v>2012K4</c:v>
                </c:pt>
                <c:pt idx="52">
                  <c:v>2013K1</c:v>
                </c:pt>
                <c:pt idx="53">
                  <c:v>2013K2</c:v>
                </c:pt>
                <c:pt idx="54">
                  <c:v>2013K3</c:v>
                </c:pt>
                <c:pt idx="55">
                  <c:v>2013K4</c:v>
                </c:pt>
                <c:pt idx="56">
                  <c:v>2014K1</c:v>
                </c:pt>
                <c:pt idx="57">
                  <c:v>2014K2</c:v>
                </c:pt>
                <c:pt idx="58">
                  <c:v>2014K3</c:v>
                </c:pt>
              </c:strCache>
            </c:strRef>
          </c:cat>
          <c:val>
            <c:numRef>
              <c:f>'201411510634148041921BYG6363974'!$C$7:$BI$7</c:f>
              <c:numCache>
                <c:formatCode>General</c:formatCode>
                <c:ptCount val="59"/>
                <c:pt idx="0">
                  <c:v>124.31</c:v>
                </c:pt>
                <c:pt idx="1">
                  <c:v>126.49</c:v>
                </c:pt>
                <c:pt idx="2">
                  <c:v>131.22999999999999</c:v>
                </c:pt>
                <c:pt idx="3">
                  <c:v>130.84</c:v>
                </c:pt>
                <c:pt idx="4">
                  <c:v>129.34</c:v>
                </c:pt>
                <c:pt idx="5">
                  <c:v>130.18</c:v>
                </c:pt>
                <c:pt idx="6">
                  <c:v>130.35</c:v>
                </c:pt>
                <c:pt idx="7">
                  <c:v>126.25</c:v>
                </c:pt>
                <c:pt idx="8">
                  <c:v>129.81</c:v>
                </c:pt>
                <c:pt idx="9">
                  <c:v>132.36000000000001</c:v>
                </c:pt>
                <c:pt idx="10">
                  <c:v>133.83000000000001</c:v>
                </c:pt>
                <c:pt idx="11">
                  <c:v>131.72999999999999</c:v>
                </c:pt>
                <c:pt idx="12">
                  <c:v>136.80000000000001</c:v>
                </c:pt>
                <c:pt idx="13">
                  <c:v>132.12</c:v>
                </c:pt>
                <c:pt idx="14">
                  <c:v>134.65</c:v>
                </c:pt>
                <c:pt idx="15">
                  <c:v>134.58000000000001</c:v>
                </c:pt>
                <c:pt idx="16">
                  <c:v>135.16999999999999</c:v>
                </c:pt>
                <c:pt idx="17">
                  <c:v>136.63</c:v>
                </c:pt>
                <c:pt idx="18">
                  <c:v>138.41</c:v>
                </c:pt>
                <c:pt idx="19">
                  <c:v>137.18</c:v>
                </c:pt>
                <c:pt idx="20">
                  <c:v>141.59</c:v>
                </c:pt>
                <c:pt idx="21">
                  <c:v>147.15</c:v>
                </c:pt>
                <c:pt idx="22">
                  <c:v>151.32</c:v>
                </c:pt>
                <c:pt idx="23">
                  <c:v>151.51</c:v>
                </c:pt>
                <c:pt idx="24">
                  <c:v>155.93</c:v>
                </c:pt>
                <c:pt idx="25">
                  <c:v>158.13</c:v>
                </c:pt>
                <c:pt idx="26">
                  <c:v>156.59</c:v>
                </c:pt>
                <c:pt idx="27">
                  <c:v>153.65</c:v>
                </c:pt>
                <c:pt idx="28">
                  <c:v>154.86000000000001</c:v>
                </c:pt>
                <c:pt idx="29">
                  <c:v>160.93</c:v>
                </c:pt>
                <c:pt idx="30">
                  <c:v>164.62</c:v>
                </c:pt>
                <c:pt idx="31">
                  <c:v>170.89</c:v>
                </c:pt>
                <c:pt idx="32">
                  <c:v>174.46</c:v>
                </c:pt>
                <c:pt idx="33">
                  <c:v>180.11</c:v>
                </c:pt>
                <c:pt idx="34">
                  <c:v>177</c:v>
                </c:pt>
                <c:pt idx="35">
                  <c:v>156</c:v>
                </c:pt>
                <c:pt idx="36">
                  <c:v>157.51</c:v>
                </c:pt>
                <c:pt idx="37">
                  <c:v>165.27</c:v>
                </c:pt>
                <c:pt idx="38">
                  <c:v>169.8</c:v>
                </c:pt>
                <c:pt idx="39">
                  <c:v>171.14</c:v>
                </c:pt>
                <c:pt idx="40">
                  <c:v>173.48</c:v>
                </c:pt>
                <c:pt idx="41">
                  <c:v>176.34</c:v>
                </c:pt>
                <c:pt idx="42">
                  <c:v>177.1</c:v>
                </c:pt>
                <c:pt idx="43">
                  <c:v>178.65</c:v>
                </c:pt>
                <c:pt idx="44">
                  <c:v>187.9</c:v>
                </c:pt>
                <c:pt idx="45">
                  <c:v>189.4</c:v>
                </c:pt>
                <c:pt idx="46">
                  <c:v>191.25</c:v>
                </c:pt>
                <c:pt idx="47">
                  <c:v>194.41</c:v>
                </c:pt>
                <c:pt idx="48">
                  <c:v>200.59</c:v>
                </c:pt>
                <c:pt idx="49">
                  <c:v>197.27</c:v>
                </c:pt>
                <c:pt idx="50">
                  <c:v>200.22</c:v>
                </c:pt>
                <c:pt idx="51">
                  <c:v>194.51</c:v>
                </c:pt>
                <c:pt idx="52">
                  <c:v>195.72</c:v>
                </c:pt>
                <c:pt idx="53">
                  <c:v>194.74</c:v>
                </c:pt>
                <c:pt idx="54">
                  <c:v>195.86</c:v>
                </c:pt>
                <c:pt idx="55">
                  <c:v>193.39</c:v>
                </c:pt>
                <c:pt idx="56">
                  <c:v>193.11</c:v>
                </c:pt>
                <c:pt idx="57">
                  <c:v>193.18</c:v>
                </c:pt>
                <c:pt idx="58">
                  <c:v>192.79</c:v>
                </c:pt>
              </c:numCache>
            </c:numRef>
          </c:val>
          <c:smooth val="0"/>
        </c:ser>
        <c:ser>
          <c:idx val="3"/>
          <c:order val="3"/>
          <c:tx>
            <c:strRef>
              <c:f>'201411510634148041921BYG6363974'!$B$8</c:f>
              <c:strCache>
                <c:ptCount val="1"/>
                <c:pt idx="0">
                  <c:v>Betonkonstruktioner</c:v>
                </c:pt>
              </c:strCache>
            </c:strRef>
          </c:tx>
          <c:marker>
            <c:symbol val="none"/>
          </c:marker>
          <c:cat>
            <c:strRef>
              <c:f>'201411510634148041921BYG6363974'!$C$4:$BI$4</c:f>
              <c:strCache>
                <c:ptCount val="59"/>
                <c:pt idx="0">
                  <c:v>2000K1</c:v>
                </c:pt>
                <c:pt idx="1">
                  <c:v>2000K2</c:v>
                </c:pt>
                <c:pt idx="2">
                  <c:v>2000K3</c:v>
                </c:pt>
                <c:pt idx="3">
                  <c:v>2000K4</c:v>
                </c:pt>
                <c:pt idx="4">
                  <c:v>2001K1</c:v>
                </c:pt>
                <c:pt idx="5">
                  <c:v>2001K2</c:v>
                </c:pt>
                <c:pt idx="6">
                  <c:v>2001K3</c:v>
                </c:pt>
                <c:pt idx="7">
                  <c:v>2001K4</c:v>
                </c:pt>
                <c:pt idx="8">
                  <c:v>2002K1</c:v>
                </c:pt>
                <c:pt idx="9">
                  <c:v>2002K2</c:v>
                </c:pt>
                <c:pt idx="10">
                  <c:v>2002K3</c:v>
                </c:pt>
                <c:pt idx="11">
                  <c:v>2002K4</c:v>
                </c:pt>
                <c:pt idx="12">
                  <c:v>2003K1</c:v>
                </c:pt>
                <c:pt idx="13">
                  <c:v>2003K2</c:v>
                </c:pt>
                <c:pt idx="14">
                  <c:v>2003K3</c:v>
                </c:pt>
                <c:pt idx="15">
                  <c:v>2003K4</c:v>
                </c:pt>
                <c:pt idx="16">
                  <c:v>2004K1</c:v>
                </c:pt>
                <c:pt idx="17">
                  <c:v>2004K2</c:v>
                </c:pt>
                <c:pt idx="18">
                  <c:v>2004K3</c:v>
                </c:pt>
                <c:pt idx="19">
                  <c:v>2004K4</c:v>
                </c:pt>
                <c:pt idx="20">
                  <c:v>2005K1</c:v>
                </c:pt>
                <c:pt idx="21">
                  <c:v>2005K2</c:v>
                </c:pt>
                <c:pt idx="22">
                  <c:v>2005K3</c:v>
                </c:pt>
                <c:pt idx="23">
                  <c:v>2005K4</c:v>
                </c:pt>
                <c:pt idx="24">
                  <c:v>2006K1</c:v>
                </c:pt>
                <c:pt idx="25">
                  <c:v>2006K2</c:v>
                </c:pt>
                <c:pt idx="26">
                  <c:v>2006K3</c:v>
                </c:pt>
                <c:pt idx="27">
                  <c:v>2006K4</c:v>
                </c:pt>
                <c:pt idx="28">
                  <c:v>2007K1</c:v>
                </c:pt>
                <c:pt idx="29">
                  <c:v>2007K2</c:v>
                </c:pt>
                <c:pt idx="30">
                  <c:v>2007K3</c:v>
                </c:pt>
                <c:pt idx="31">
                  <c:v>2007K4</c:v>
                </c:pt>
                <c:pt idx="32">
                  <c:v>2008K1</c:v>
                </c:pt>
                <c:pt idx="33">
                  <c:v>2008K2</c:v>
                </c:pt>
                <c:pt idx="34">
                  <c:v>2008K3</c:v>
                </c:pt>
                <c:pt idx="35">
                  <c:v>2008K4</c:v>
                </c:pt>
                <c:pt idx="36">
                  <c:v>2009K1</c:v>
                </c:pt>
                <c:pt idx="37">
                  <c:v>2009K2</c:v>
                </c:pt>
                <c:pt idx="38">
                  <c:v>2009K3</c:v>
                </c:pt>
                <c:pt idx="39">
                  <c:v>2009K4</c:v>
                </c:pt>
                <c:pt idx="40">
                  <c:v>2010K1</c:v>
                </c:pt>
                <c:pt idx="41">
                  <c:v>2010K2</c:v>
                </c:pt>
                <c:pt idx="42">
                  <c:v>2010K3</c:v>
                </c:pt>
                <c:pt idx="43">
                  <c:v>2010K4</c:v>
                </c:pt>
                <c:pt idx="44">
                  <c:v>2011K1</c:v>
                </c:pt>
                <c:pt idx="45">
                  <c:v>2011K2</c:v>
                </c:pt>
                <c:pt idx="46">
                  <c:v>2011K3</c:v>
                </c:pt>
                <c:pt idx="47">
                  <c:v>2011K4</c:v>
                </c:pt>
                <c:pt idx="48">
                  <c:v>2012K1</c:v>
                </c:pt>
                <c:pt idx="49">
                  <c:v>2012K2</c:v>
                </c:pt>
                <c:pt idx="50">
                  <c:v>2012K3</c:v>
                </c:pt>
                <c:pt idx="51">
                  <c:v>2012K4</c:v>
                </c:pt>
                <c:pt idx="52">
                  <c:v>2013K1</c:v>
                </c:pt>
                <c:pt idx="53">
                  <c:v>2013K2</c:v>
                </c:pt>
                <c:pt idx="54">
                  <c:v>2013K3</c:v>
                </c:pt>
                <c:pt idx="55">
                  <c:v>2013K4</c:v>
                </c:pt>
                <c:pt idx="56">
                  <c:v>2014K1</c:v>
                </c:pt>
                <c:pt idx="57">
                  <c:v>2014K2</c:v>
                </c:pt>
                <c:pt idx="58">
                  <c:v>2014K3</c:v>
                </c:pt>
              </c:strCache>
            </c:strRef>
          </c:cat>
          <c:val>
            <c:numRef>
              <c:f>'201411510634148041921BYG6363974'!$C$8:$BI$8</c:f>
              <c:numCache>
                <c:formatCode>General</c:formatCode>
                <c:ptCount val="59"/>
                <c:pt idx="0">
                  <c:v>113.31</c:v>
                </c:pt>
                <c:pt idx="1">
                  <c:v>115.19</c:v>
                </c:pt>
                <c:pt idx="2">
                  <c:v>116.17</c:v>
                </c:pt>
                <c:pt idx="3">
                  <c:v>116.3</c:v>
                </c:pt>
                <c:pt idx="4">
                  <c:v>118.13</c:v>
                </c:pt>
                <c:pt idx="5">
                  <c:v>118.95</c:v>
                </c:pt>
                <c:pt idx="6">
                  <c:v>119.1</c:v>
                </c:pt>
                <c:pt idx="7">
                  <c:v>118.57</c:v>
                </c:pt>
                <c:pt idx="8">
                  <c:v>120.96</c:v>
                </c:pt>
                <c:pt idx="9">
                  <c:v>121.31</c:v>
                </c:pt>
                <c:pt idx="10">
                  <c:v>122.39</c:v>
                </c:pt>
                <c:pt idx="11">
                  <c:v>122.16</c:v>
                </c:pt>
                <c:pt idx="12">
                  <c:v>124.76</c:v>
                </c:pt>
                <c:pt idx="13">
                  <c:v>124.55</c:v>
                </c:pt>
                <c:pt idx="14">
                  <c:v>124.8</c:v>
                </c:pt>
                <c:pt idx="15">
                  <c:v>125.17</c:v>
                </c:pt>
                <c:pt idx="16">
                  <c:v>130.13999999999999</c:v>
                </c:pt>
                <c:pt idx="17">
                  <c:v>136.13</c:v>
                </c:pt>
                <c:pt idx="18">
                  <c:v>137.41999999999999</c:v>
                </c:pt>
                <c:pt idx="19">
                  <c:v>137.6</c:v>
                </c:pt>
                <c:pt idx="20">
                  <c:v>137.63999999999999</c:v>
                </c:pt>
                <c:pt idx="21">
                  <c:v>136.99</c:v>
                </c:pt>
                <c:pt idx="22">
                  <c:v>138.56</c:v>
                </c:pt>
                <c:pt idx="23">
                  <c:v>139.1</c:v>
                </c:pt>
                <c:pt idx="24">
                  <c:v>141.99</c:v>
                </c:pt>
                <c:pt idx="25">
                  <c:v>144.52000000000001</c:v>
                </c:pt>
                <c:pt idx="26">
                  <c:v>146.83000000000001</c:v>
                </c:pt>
                <c:pt idx="27">
                  <c:v>147.75</c:v>
                </c:pt>
                <c:pt idx="28">
                  <c:v>152.31</c:v>
                </c:pt>
                <c:pt idx="29">
                  <c:v>156.78</c:v>
                </c:pt>
                <c:pt idx="30">
                  <c:v>157.11000000000001</c:v>
                </c:pt>
                <c:pt idx="31">
                  <c:v>156.93</c:v>
                </c:pt>
                <c:pt idx="32">
                  <c:v>164.31</c:v>
                </c:pt>
                <c:pt idx="33">
                  <c:v>174.72</c:v>
                </c:pt>
                <c:pt idx="34">
                  <c:v>173.77</c:v>
                </c:pt>
                <c:pt idx="35">
                  <c:v>162.9</c:v>
                </c:pt>
                <c:pt idx="36">
                  <c:v>158.46</c:v>
                </c:pt>
                <c:pt idx="37">
                  <c:v>156.97</c:v>
                </c:pt>
                <c:pt idx="38">
                  <c:v>156.91999999999999</c:v>
                </c:pt>
                <c:pt idx="39">
                  <c:v>156.54</c:v>
                </c:pt>
                <c:pt idx="40">
                  <c:v>157.01</c:v>
                </c:pt>
                <c:pt idx="41">
                  <c:v>164.55</c:v>
                </c:pt>
                <c:pt idx="42">
                  <c:v>163.59</c:v>
                </c:pt>
                <c:pt idx="43">
                  <c:v>163.15</c:v>
                </c:pt>
                <c:pt idx="44">
                  <c:v>169.46</c:v>
                </c:pt>
                <c:pt idx="45">
                  <c:v>168.25</c:v>
                </c:pt>
                <c:pt idx="46">
                  <c:v>168.47</c:v>
                </c:pt>
                <c:pt idx="47">
                  <c:v>167.71</c:v>
                </c:pt>
                <c:pt idx="48">
                  <c:v>169.63</c:v>
                </c:pt>
                <c:pt idx="49">
                  <c:v>168.06</c:v>
                </c:pt>
                <c:pt idx="50">
                  <c:v>168.65</c:v>
                </c:pt>
                <c:pt idx="51">
                  <c:v>167.46</c:v>
                </c:pt>
                <c:pt idx="52">
                  <c:v>168.61</c:v>
                </c:pt>
                <c:pt idx="53">
                  <c:v>166.66</c:v>
                </c:pt>
                <c:pt idx="54">
                  <c:v>167.95</c:v>
                </c:pt>
                <c:pt idx="55">
                  <c:v>167.51</c:v>
                </c:pt>
                <c:pt idx="56">
                  <c:v>168.03</c:v>
                </c:pt>
                <c:pt idx="57">
                  <c:v>168.1</c:v>
                </c:pt>
                <c:pt idx="58">
                  <c:v>166.06</c:v>
                </c:pt>
              </c:numCache>
            </c:numRef>
          </c:val>
          <c:smooth val="0"/>
        </c:ser>
        <c:ser>
          <c:idx val="4"/>
          <c:order val="4"/>
          <c:tx>
            <c:strRef>
              <c:f>'201411510634148041921BYG6363974'!$B$9</c:f>
              <c:strCache>
                <c:ptCount val="1"/>
                <c:pt idx="0">
                  <c:v>Jernkonstruktioner</c:v>
                </c:pt>
              </c:strCache>
            </c:strRef>
          </c:tx>
          <c:marker>
            <c:symbol val="none"/>
          </c:marker>
          <c:cat>
            <c:strRef>
              <c:f>'201411510634148041921BYG6363974'!$C$4:$BI$4</c:f>
              <c:strCache>
                <c:ptCount val="59"/>
                <c:pt idx="0">
                  <c:v>2000K1</c:v>
                </c:pt>
                <c:pt idx="1">
                  <c:v>2000K2</c:v>
                </c:pt>
                <c:pt idx="2">
                  <c:v>2000K3</c:v>
                </c:pt>
                <c:pt idx="3">
                  <c:v>2000K4</c:v>
                </c:pt>
                <c:pt idx="4">
                  <c:v>2001K1</c:v>
                </c:pt>
                <c:pt idx="5">
                  <c:v>2001K2</c:v>
                </c:pt>
                <c:pt idx="6">
                  <c:v>2001K3</c:v>
                </c:pt>
                <c:pt idx="7">
                  <c:v>2001K4</c:v>
                </c:pt>
                <c:pt idx="8">
                  <c:v>2002K1</c:v>
                </c:pt>
                <c:pt idx="9">
                  <c:v>2002K2</c:v>
                </c:pt>
                <c:pt idx="10">
                  <c:v>2002K3</c:v>
                </c:pt>
                <c:pt idx="11">
                  <c:v>2002K4</c:v>
                </c:pt>
                <c:pt idx="12">
                  <c:v>2003K1</c:v>
                </c:pt>
                <c:pt idx="13">
                  <c:v>2003K2</c:v>
                </c:pt>
                <c:pt idx="14">
                  <c:v>2003K3</c:v>
                </c:pt>
                <c:pt idx="15">
                  <c:v>2003K4</c:v>
                </c:pt>
                <c:pt idx="16">
                  <c:v>2004K1</c:v>
                </c:pt>
                <c:pt idx="17">
                  <c:v>2004K2</c:v>
                </c:pt>
                <c:pt idx="18">
                  <c:v>2004K3</c:v>
                </c:pt>
                <c:pt idx="19">
                  <c:v>2004K4</c:v>
                </c:pt>
                <c:pt idx="20">
                  <c:v>2005K1</c:v>
                </c:pt>
                <c:pt idx="21">
                  <c:v>2005K2</c:v>
                </c:pt>
                <c:pt idx="22">
                  <c:v>2005K3</c:v>
                </c:pt>
                <c:pt idx="23">
                  <c:v>2005K4</c:v>
                </c:pt>
                <c:pt idx="24">
                  <c:v>2006K1</c:v>
                </c:pt>
                <c:pt idx="25">
                  <c:v>2006K2</c:v>
                </c:pt>
                <c:pt idx="26">
                  <c:v>2006K3</c:v>
                </c:pt>
                <c:pt idx="27">
                  <c:v>2006K4</c:v>
                </c:pt>
                <c:pt idx="28">
                  <c:v>2007K1</c:v>
                </c:pt>
                <c:pt idx="29">
                  <c:v>2007K2</c:v>
                </c:pt>
                <c:pt idx="30">
                  <c:v>2007K3</c:v>
                </c:pt>
                <c:pt idx="31">
                  <c:v>2007K4</c:v>
                </c:pt>
                <c:pt idx="32">
                  <c:v>2008K1</c:v>
                </c:pt>
                <c:pt idx="33">
                  <c:v>2008K2</c:v>
                </c:pt>
                <c:pt idx="34">
                  <c:v>2008K3</c:v>
                </c:pt>
                <c:pt idx="35">
                  <c:v>2008K4</c:v>
                </c:pt>
                <c:pt idx="36">
                  <c:v>2009K1</c:v>
                </c:pt>
                <c:pt idx="37">
                  <c:v>2009K2</c:v>
                </c:pt>
                <c:pt idx="38">
                  <c:v>2009K3</c:v>
                </c:pt>
                <c:pt idx="39">
                  <c:v>2009K4</c:v>
                </c:pt>
                <c:pt idx="40">
                  <c:v>2010K1</c:v>
                </c:pt>
                <c:pt idx="41">
                  <c:v>2010K2</c:v>
                </c:pt>
                <c:pt idx="42">
                  <c:v>2010K3</c:v>
                </c:pt>
                <c:pt idx="43">
                  <c:v>2010K4</c:v>
                </c:pt>
                <c:pt idx="44">
                  <c:v>2011K1</c:v>
                </c:pt>
                <c:pt idx="45">
                  <c:v>2011K2</c:v>
                </c:pt>
                <c:pt idx="46">
                  <c:v>2011K3</c:v>
                </c:pt>
                <c:pt idx="47">
                  <c:v>2011K4</c:v>
                </c:pt>
                <c:pt idx="48">
                  <c:v>2012K1</c:v>
                </c:pt>
                <c:pt idx="49">
                  <c:v>2012K2</c:v>
                </c:pt>
                <c:pt idx="50">
                  <c:v>2012K3</c:v>
                </c:pt>
                <c:pt idx="51">
                  <c:v>2012K4</c:v>
                </c:pt>
                <c:pt idx="52">
                  <c:v>2013K1</c:v>
                </c:pt>
                <c:pt idx="53">
                  <c:v>2013K2</c:v>
                </c:pt>
                <c:pt idx="54">
                  <c:v>2013K3</c:v>
                </c:pt>
                <c:pt idx="55">
                  <c:v>2013K4</c:v>
                </c:pt>
                <c:pt idx="56">
                  <c:v>2014K1</c:v>
                </c:pt>
                <c:pt idx="57">
                  <c:v>2014K2</c:v>
                </c:pt>
                <c:pt idx="58">
                  <c:v>2014K3</c:v>
                </c:pt>
              </c:strCache>
            </c:strRef>
          </c:cat>
          <c:val>
            <c:numRef>
              <c:f>'201411510634148041921BYG6363974'!$C$9:$BI$9</c:f>
              <c:numCache>
                <c:formatCode>General</c:formatCode>
                <c:ptCount val="59"/>
                <c:pt idx="0">
                  <c:v>109.85</c:v>
                </c:pt>
                <c:pt idx="1">
                  <c:v>111.64</c:v>
                </c:pt>
                <c:pt idx="2">
                  <c:v>113.46</c:v>
                </c:pt>
                <c:pt idx="3">
                  <c:v>112.6</c:v>
                </c:pt>
                <c:pt idx="4">
                  <c:v>113.85</c:v>
                </c:pt>
                <c:pt idx="5">
                  <c:v>113.99</c:v>
                </c:pt>
                <c:pt idx="6">
                  <c:v>114.25</c:v>
                </c:pt>
                <c:pt idx="7">
                  <c:v>113.09</c:v>
                </c:pt>
                <c:pt idx="8">
                  <c:v>115.85</c:v>
                </c:pt>
                <c:pt idx="9">
                  <c:v>116.52</c:v>
                </c:pt>
                <c:pt idx="10">
                  <c:v>118.34</c:v>
                </c:pt>
                <c:pt idx="11">
                  <c:v>117.42</c:v>
                </c:pt>
                <c:pt idx="12">
                  <c:v>120.64</c:v>
                </c:pt>
                <c:pt idx="13">
                  <c:v>120.18</c:v>
                </c:pt>
                <c:pt idx="14">
                  <c:v>120.15</c:v>
                </c:pt>
                <c:pt idx="15">
                  <c:v>120.8</c:v>
                </c:pt>
                <c:pt idx="16">
                  <c:v>130.6</c:v>
                </c:pt>
                <c:pt idx="17">
                  <c:v>143.93</c:v>
                </c:pt>
                <c:pt idx="18">
                  <c:v>146.87</c:v>
                </c:pt>
                <c:pt idx="19">
                  <c:v>146.49</c:v>
                </c:pt>
                <c:pt idx="20">
                  <c:v>142.66999999999999</c:v>
                </c:pt>
                <c:pt idx="21">
                  <c:v>139.78</c:v>
                </c:pt>
                <c:pt idx="22">
                  <c:v>142.52000000000001</c:v>
                </c:pt>
                <c:pt idx="23">
                  <c:v>143.69999999999999</c:v>
                </c:pt>
                <c:pt idx="24">
                  <c:v>145.72999999999999</c:v>
                </c:pt>
                <c:pt idx="25">
                  <c:v>150.91999999999999</c:v>
                </c:pt>
                <c:pt idx="26">
                  <c:v>153.93</c:v>
                </c:pt>
                <c:pt idx="27">
                  <c:v>155.55000000000001</c:v>
                </c:pt>
                <c:pt idx="28">
                  <c:v>160.41</c:v>
                </c:pt>
                <c:pt idx="29">
                  <c:v>165.53</c:v>
                </c:pt>
                <c:pt idx="30">
                  <c:v>164.25</c:v>
                </c:pt>
                <c:pt idx="31">
                  <c:v>163.22</c:v>
                </c:pt>
                <c:pt idx="32">
                  <c:v>175.67</c:v>
                </c:pt>
                <c:pt idx="33">
                  <c:v>200</c:v>
                </c:pt>
                <c:pt idx="34">
                  <c:v>199.44</c:v>
                </c:pt>
                <c:pt idx="35">
                  <c:v>172.43</c:v>
                </c:pt>
                <c:pt idx="36">
                  <c:v>159.54</c:v>
                </c:pt>
                <c:pt idx="37">
                  <c:v>154.44</c:v>
                </c:pt>
                <c:pt idx="38">
                  <c:v>154.13999999999999</c:v>
                </c:pt>
                <c:pt idx="39">
                  <c:v>152.13</c:v>
                </c:pt>
                <c:pt idx="40">
                  <c:v>153.21</c:v>
                </c:pt>
                <c:pt idx="41">
                  <c:v>170.5</c:v>
                </c:pt>
                <c:pt idx="42">
                  <c:v>167.19</c:v>
                </c:pt>
                <c:pt idx="43">
                  <c:v>165.58</c:v>
                </c:pt>
                <c:pt idx="44">
                  <c:v>179.92</c:v>
                </c:pt>
                <c:pt idx="45">
                  <c:v>175.22</c:v>
                </c:pt>
                <c:pt idx="46">
                  <c:v>175.64</c:v>
                </c:pt>
                <c:pt idx="47">
                  <c:v>173.01</c:v>
                </c:pt>
                <c:pt idx="48">
                  <c:v>177.15</c:v>
                </c:pt>
                <c:pt idx="49">
                  <c:v>173.46</c:v>
                </c:pt>
                <c:pt idx="50">
                  <c:v>172.56</c:v>
                </c:pt>
                <c:pt idx="51">
                  <c:v>170.25</c:v>
                </c:pt>
                <c:pt idx="52">
                  <c:v>171.28</c:v>
                </c:pt>
                <c:pt idx="53">
                  <c:v>165.6</c:v>
                </c:pt>
                <c:pt idx="54">
                  <c:v>168.65</c:v>
                </c:pt>
                <c:pt idx="55">
                  <c:v>168.21</c:v>
                </c:pt>
                <c:pt idx="56">
                  <c:v>167.14</c:v>
                </c:pt>
                <c:pt idx="57">
                  <c:v>167.2</c:v>
                </c:pt>
                <c:pt idx="58">
                  <c:v>164.04</c:v>
                </c:pt>
              </c:numCache>
            </c:numRef>
          </c:val>
          <c:smooth val="0"/>
        </c:ser>
        <c:dLbls>
          <c:showLegendKey val="0"/>
          <c:showVal val="0"/>
          <c:showCatName val="0"/>
          <c:showSerName val="0"/>
          <c:showPercent val="0"/>
          <c:showBubbleSize val="0"/>
        </c:dLbls>
        <c:marker val="1"/>
        <c:smooth val="0"/>
        <c:axId val="37165312"/>
        <c:axId val="37179392"/>
      </c:lineChart>
      <c:catAx>
        <c:axId val="37165312"/>
        <c:scaling>
          <c:orientation val="minMax"/>
        </c:scaling>
        <c:delete val="0"/>
        <c:axPos val="b"/>
        <c:majorTickMark val="out"/>
        <c:minorTickMark val="none"/>
        <c:tickLblPos val="nextTo"/>
        <c:crossAx val="37179392"/>
        <c:crosses val="autoZero"/>
        <c:auto val="1"/>
        <c:lblAlgn val="ctr"/>
        <c:lblOffset val="100"/>
        <c:noMultiLvlLbl val="0"/>
      </c:catAx>
      <c:valAx>
        <c:axId val="37179392"/>
        <c:scaling>
          <c:orientation val="minMax"/>
          <c:max val="220"/>
          <c:min val="100"/>
        </c:scaling>
        <c:delete val="0"/>
        <c:axPos val="l"/>
        <c:majorGridlines/>
        <c:numFmt formatCode="General" sourceLinked="1"/>
        <c:majorTickMark val="out"/>
        <c:minorTickMark val="none"/>
        <c:tickLblPos val="nextTo"/>
        <c:crossAx val="37165312"/>
        <c:crosses val="autoZero"/>
        <c:crossBetween val="between"/>
      </c:valAx>
    </c:plotArea>
    <c:legend>
      <c:legendPos val="r"/>
      <c:layout>
        <c:manualLayout>
          <c:xMode val="edge"/>
          <c:yMode val="edge"/>
          <c:x val="5.6804024496937923E-2"/>
          <c:y val="0.85892355058671099"/>
          <c:w val="0.90152930883639548"/>
          <c:h val="0.10658037974260849"/>
        </c:manualLayout>
      </c:layout>
      <c:overlay val="0"/>
      <c:txPr>
        <a:bodyPr/>
        <a:lstStyle/>
        <a:p>
          <a:pPr>
            <a:defRPr sz="1100"/>
          </a:pPr>
          <a:endParaRPr lang="da-DK"/>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0.0645</cdr:x>
      <cdr:y>0.94416</cdr:y>
    </cdr:from>
    <cdr:to>
      <cdr:x>0.98035</cdr:x>
      <cdr:y>1</cdr:y>
    </cdr:to>
    <cdr:sp macro="" textlink="">
      <cdr:nvSpPr>
        <cdr:cNvPr id="35841" name="Text Box 1"/>
        <cdr:cNvSpPr txBox="1">
          <a:spLocks xmlns:a="http://schemas.openxmlformats.org/drawingml/2006/main" noChangeArrowheads="1"/>
        </cdr:cNvSpPr>
      </cdr:nvSpPr>
      <cdr:spPr bwMode="auto">
        <a:xfrm xmlns:a="http://schemas.openxmlformats.org/drawingml/2006/main">
          <a:off x="594089" y="5314950"/>
          <a:ext cx="8435596" cy="3143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da-DK" sz="1000" b="0" i="1" strike="noStrike">
              <a:solidFill>
                <a:srgbClr val="000000"/>
              </a:solidFill>
              <a:latin typeface="Arial"/>
              <a:cs typeface="Arial"/>
            </a:rPr>
            <a:t>Kilde: Danmarks Statistik, www.statistikbanken.dk samt DA-lønstatistik, www.da.dk</a:t>
          </a:r>
        </a:p>
        <a:p xmlns:a="http://schemas.openxmlformats.org/drawingml/2006/main">
          <a:pPr algn="l" rtl="0">
            <a:defRPr sz="1000"/>
          </a:pPr>
          <a:endParaRPr lang="da-DK" sz="1000" b="0" i="1" strike="noStrike">
            <a:solidFill>
              <a:srgbClr val="000000"/>
            </a:solidFill>
            <a:latin typeface="Arial"/>
            <a:cs typeface="Arial"/>
          </a:endParaRPr>
        </a:p>
      </cdr:txBody>
    </cdr:sp>
  </cdr:relSizeAnchor>
</c:userShape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1329-9B67-40EE-9B31-EB72C427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9</Pages>
  <Words>2093</Words>
  <Characters>12769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3F</Company>
  <LinksUpToDate>false</LinksUpToDate>
  <CharactersWithSpaces>14833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cv4444</dc:creator>
  <cp:lastModifiedBy>cv4444</cp:lastModifiedBy>
  <cp:revision>5</cp:revision>
  <cp:lastPrinted>2011-03-10T10:25:00Z</cp:lastPrinted>
  <dcterms:created xsi:type="dcterms:W3CDTF">2015-01-20T08:33:00Z</dcterms:created>
  <dcterms:modified xsi:type="dcterms:W3CDTF">2015-01-20T14:18:00Z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1151159889</vt:i4>
  </property>
  <property fmtid="{D5CDD505-2E9C-101B-9397-08002B2CF9AE}" pid="3" name="_NewReviewCycle">
    <vt:lpwstr/>
  </property>
  <property fmtid="{D5CDD505-2E9C-101B-9397-08002B2CF9AE}" pid="4" name="_EmailSubject">
    <vt:lpwstr>Materiale til hjemmesiden</vt:lpwstr>
  </property>
  <property fmtid="{D5CDD505-2E9C-101B-9397-08002B2CF9AE}" pid="5" name="_AuthorEmail">
    <vt:lpwstr>camilla.vakgaard@batkartellet.dk</vt:lpwstr>
  </property>
  <property fmtid="{D5CDD505-2E9C-101B-9397-08002B2CF9AE}" pid="6" name="_AuthorEmailDisplayName">
    <vt:lpwstr>Camilla Vakgaard,  BAT Kartellet</vt:lpwstr>
  </property>
</Properties>
</file>